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eastAsia="Arial" w:cs="Arial"/>
          <w:b/>
          <w:color w:val="0070c0"/>
          <w:sz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Arial"/>
          <w:b/>
          <w:color w:val="0070c0"/>
          <w:sz w:val="22"/>
        </w:rPr>
      </w:r>
      <w:r>
        <w:rPr>
          <w:rFonts w:ascii="Times New Roman" w:hAnsi="Times New Roman" w:eastAsia="Arial" w:cs="Arial"/>
          <w:b/>
          <w:color w:val="0070c0"/>
          <w:sz w:val="22"/>
        </w:rPr>
      </w:r>
      <w:r>
        <w:rPr>
          <w:rFonts w:ascii="Times New Roman" w:hAnsi="Times New Roman" w:eastAsia="Arial" w:cs="Arial"/>
          <w:b/>
          <w:color w:val="0070c0"/>
          <w:sz w:val="22"/>
        </w:rPr>
      </w:r>
    </w:p>
    <w:p>
      <w:pPr>
        <w:jc w:val="center"/>
        <w:spacing w:after="0"/>
        <w:rPr>
          <w:rFonts w:ascii="Times New Roman" w:hAnsi="Times New Roman" w:eastAsia="Arial" w:cs="Arial"/>
          <w:b/>
          <w:color w:val="0070c0"/>
          <w:sz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Arial"/>
          <w:b/>
          <w:color w:val="0070c0"/>
          <w:sz w:val="22"/>
        </w:rPr>
      </w:r>
      <w:r>
        <w:rPr>
          <w:rFonts w:ascii="Times New Roman" w:hAnsi="Times New Roman" w:eastAsia="Arial" w:cs="Arial"/>
          <w:b/>
          <w:color w:val="0070c0"/>
          <w:sz w:val="22"/>
        </w:rPr>
      </w:r>
      <w:r>
        <w:rPr>
          <w:rFonts w:ascii="Times New Roman" w:hAnsi="Times New Roman" w:eastAsia="Arial" w:cs="Arial"/>
          <w:b/>
          <w:color w:val="0070c0"/>
          <w:sz w:val="22"/>
        </w:rPr>
      </w:r>
    </w:p>
    <w:p>
      <w:pPr>
        <w:jc w:val="center"/>
        <w:spacing w:after="0"/>
        <w:rPr>
          <w:rFonts w:ascii="Times New Roman" w:hAnsi="Times New Roman" w:eastAsia="Arial" w:cs="Arial"/>
          <w:b/>
          <w:color w:val="0070c0"/>
          <w:sz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Arial"/>
          <w:b/>
          <w:color w:val="0070c0"/>
          <w:sz w:val="22"/>
        </w:rPr>
      </w:r>
      <w:r>
        <w:rPr>
          <w:rFonts w:ascii="Times New Roman" w:hAnsi="Times New Roman" w:eastAsia="Arial" w:cs="Arial"/>
          <w:b/>
          <w:color w:val="0070c0"/>
          <w:sz w:val="22"/>
        </w:rPr>
      </w:r>
      <w:r>
        <w:rPr>
          <w:rFonts w:ascii="Times New Roman" w:hAnsi="Times New Roman" w:eastAsia="Arial" w:cs="Arial"/>
          <w:b/>
          <w:color w:val="0070c0"/>
          <w:sz w:val="22"/>
        </w:rPr>
      </w:r>
    </w:p>
    <w:p>
      <w:pPr>
        <w:jc w:val="center"/>
        <w:spacing w:after="0"/>
        <w:rPr>
          <w:rFonts w:ascii="Arial" w:hAnsi="Arial" w:eastAsia="Arial" w:cs="Arial"/>
          <w:b/>
          <w:bCs/>
          <w:color w:val="2f5696" w:themeColor="accent5" w:themeShade="BF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f5696" w:themeColor="accent5" w:themeShade="BF"/>
          <w:sz w:val="22"/>
        </w:rPr>
        <w:t xml:space="preserve">ПОЛОЖЕНИЕ</w:t>
      </w:r>
      <w:r>
        <w:rPr>
          <w:rFonts w:ascii="Arial" w:hAnsi="Arial" w:eastAsia="Arial" w:cs="Arial"/>
          <w:b/>
          <w:bCs/>
          <w:color w:val="2f5696" w:themeColor="accent5" w:themeShade="BF"/>
          <w:sz w:val="22"/>
          <w:szCs w:val="22"/>
        </w:rPr>
      </w:r>
      <w:r>
        <w:rPr>
          <w:rFonts w:ascii="Arial" w:hAnsi="Arial" w:eastAsia="Arial" w:cs="Arial"/>
          <w:b/>
          <w:bCs/>
          <w:color w:val="2f5696" w:themeColor="accent5" w:themeShade="BF"/>
          <w:sz w:val="22"/>
          <w:szCs w:val="22"/>
        </w:rPr>
      </w:r>
    </w:p>
    <w:p>
      <w:pPr>
        <w:jc w:val="center"/>
        <w:spacing w:after="0"/>
        <w:rPr>
          <w:color w:val="2f5696" w:themeColor="accent5" w:themeShade="B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f5696" w:themeColor="accent5" w:themeShade="BF"/>
          <w:sz w:val="22"/>
        </w:rPr>
        <w:t xml:space="preserve"> об открытом конкурсе социально-значимых проектов «Узоры серебра» </w:t>
      </w:r>
      <w:r>
        <w:rPr>
          <w:color w:val="2f5696" w:themeColor="accent5" w:themeShade="BF"/>
        </w:rPr>
      </w:r>
      <w:r>
        <w:rPr>
          <w:color w:val="2f5696" w:themeColor="accent5" w:themeShade="BF"/>
        </w:rPr>
      </w:r>
    </w:p>
    <w:p>
      <w:pPr>
        <w:jc w:val="center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Благотворительный фонд </w:t>
      </w:r>
      <w:r>
        <w:rPr>
          <w:rFonts w:ascii="Arial" w:hAnsi="Arial" w:eastAsia="Arial" w:cs="Arial"/>
          <w:color w:val="000000"/>
          <w:sz w:val="22"/>
          <w:highlight w:val="white"/>
        </w:rPr>
        <w:t xml:space="preserve">«Культура благотворительности» </w:t>
      </w:r>
      <w:r>
        <w:rPr>
          <w:rFonts w:ascii="Arial" w:hAnsi="Arial" w:eastAsia="Arial" w:cs="Arial"/>
          <w:color w:val="000000"/>
          <w:sz w:val="22"/>
        </w:rPr>
        <w:t xml:space="preserve">(далее – «Фонд») в рамках реализации Благотворительной программы «Поддержка людей старшего поколения» (далее – «Программа») проводит открытый конкурс социально-значимых проектов «Узоры серебра» (далее – «Конкурс»). </w:t>
      </w:r>
      <w:r/>
    </w:p>
    <w:p>
      <w:pPr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jc w:val="both"/>
        <w:spacing w:after="0"/>
        <w:rPr>
          <w:color w:val="2f5696" w:themeColor="accent5" w:themeShade="B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f5696" w:themeColor="accent5" w:themeShade="BF"/>
          <w:sz w:val="22"/>
        </w:rPr>
        <w:t xml:space="preserve">Цель Конкурса</w:t>
      </w:r>
      <w:r>
        <w:rPr>
          <w:color w:val="2f5696" w:themeColor="accent5" w:themeShade="BF"/>
        </w:rPr>
      </w:r>
      <w:r>
        <w:rPr>
          <w:color w:val="2f5696" w:themeColor="accent5" w:themeShade="BF"/>
        </w:rPr>
      </w:r>
    </w:p>
    <w:p>
      <w:pPr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Выбрать и поддержать</w:t>
      </w:r>
      <w:r>
        <w:rPr>
          <w:rFonts w:ascii="Arial" w:hAnsi="Arial" w:eastAsia="Arial" w:cs="Arial"/>
          <w:b/>
          <w:color w:val="000000"/>
          <w:sz w:val="22"/>
        </w:rPr>
        <w:t xml:space="preserve"> </w:t>
      </w:r>
      <w:r>
        <w:rPr>
          <w:rFonts w:ascii="Arial" w:hAnsi="Arial" w:eastAsia="Arial" w:cs="Arial"/>
          <w:color w:val="000000"/>
          <w:sz w:val="22"/>
        </w:rPr>
        <w:t xml:space="preserve">социально-значимые проекты некоммерческих организаций, направленные на повышение качества жизни людей старшего поколения, их социализацию и увеличение их активности в любой сфере деятельности.</w:t>
      </w:r>
      <w:r/>
    </w:p>
    <w:p>
      <w:pPr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2"/>
        </w:rPr>
        <w:t xml:space="preserve"> </w:t>
      </w:r>
      <w:r/>
    </w:p>
    <w:p>
      <w:pPr>
        <w:jc w:val="both"/>
        <w:spacing w:after="0"/>
        <w:rPr>
          <w:color w:val="2f5696" w:themeColor="accent5" w:themeShade="B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f5696" w:themeColor="accent5" w:themeShade="BF"/>
          <w:sz w:val="22"/>
        </w:rPr>
        <w:t xml:space="preserve">География Конкурса</w:t>
      </w:r>
      <w:r>
        <w:rPr>
          <w:color w:val="2f5696" w:themeColor="accent5" w:themeShade="BF"/>
        </w:rPr>
      </w:r>
      <w:r>
        <w:rPr>
          <w:color w:val="2f5696" w:themeColor="accent5" w:themeShade="BF"/>
        </w:rPr>
      </w:r>
    </w:p>
    <w:p>
      <w:pPr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Конкурс проводится на всей территории Российской Федерации.</w:t>
      </w:r>
      <w:r>
        <w:rPr>
          <w:rFonts w:ascii="Arial" w:hAnsi="Arial" w:eastAsia="Arial" w:cs="Arial"/>
          <w:b/>
          <w:color w:val="000000"/>
          <w:sz w:val="22"/>
        </w:rPr>
        <w:t xml:space="preserve"> </w:t>
      </w:r>
      <w:r/>
    </w:p>
    <w:p>
      <w:pPr>
        <w:jc w:val="both"/>
        <w:spacing w:after="0"/>
        <w:rPr>
          <w:b/>
          <w:bCs/>
          <w:color w:val="0070c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70c0"/>
          <w:sz w:val="24"/>
        </w:rPr>
        <w:t xml:space="preserve"> </w:t>
      </w:r>
      <w:r>
        <w:rPr>
          <w:b/>
          <w:bCs/>
          <w:color w:val="0070c0"/>
        </w:rPr>
      </w:r>
      <w:r>
        <w:rPr>
          <w:b/>
          <w:bCs/>
          <w:color w:val="0070c0"/>
        </w:rPr>
      </w:r>
    </w:p>
    <w:p>
      <w:pPr>
        <w:jc w:val="both"/>
        <w:spacing w:after="0"/>
        <w:rPr>
          <w:rFonts w:ascii="Arial" w:hAnsi="Arial" w:eastAsia="Arial" w:cs="Arial"/>
          <w:b/>
          <w:color w:val="2f5696" w:themeColor="accent5" w:themeShade="BF"/>
          <w:sz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f5696" w:themeColor="accent5" w:themeShade="BF"/>
          <w:sz w:val="22"/>
        </w:rPr>
        <w:t xml:space="preserve">Участники Конкурса</w:t>
      </w:r>
      <w:r>
        <w:rPr>
          <w:rFonts w:ascii="Arial" w:hAnsi="Arial" w:eastAsia="Arial" w:cs="Arial"/>
          <w:b/>
          <w:color w:val="2f5696" w:themeColor="accent5" w:themeShade="BF"/>
          <w:sz w:val="22"/>
        </w:rPr>
      </w:r>
      <w:r>
        <w:rPr>
          <w:rFonts w:ascii="Arial" w:hAnsi="Arial" w:eastAsia="Arial" w:cs="Arial"/>
          <w:b/>
          <w:color w:val="2f5696" w:themeColor="accent5" w:themeShade="BF"/>
          <w:sz w:val="22"/>
        </w:rPr>
      </w:r>
    </w:p>
    <w:p>
      <w:pPr>
        <w:ind w:left="709"/>
        <w:jc w:val="center"/>
        <w:spacing w:after="0"/>
        <w:rPr>
          <w:b/>
          <w:bCs/>
          <w:color w:val="0070c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70c0"/>
        </w:rPr>
      </w:r>
      <w:r>
        <w:rPr>
          <w:b/>
          <w:bCs/>
          <w:color w:val="0070c0"/>
        </w:rPr>
      </w:r>
      <w:r>
        <w:rPr>
          <w:b/>
          <w:bCs/>
          <w:color w:val="0070c0"/>
        </w:rPr>
      </w:r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2"/>
        </w:rPr>
        <w:t xml:space="preserve">К участию в Конкурсе приглашаются: </w:t>
      </w:r>
      <w:r>
        <w:rPr>
          <w:rFonts w:ascii="Arial" w:hAnsi="Arial" w:eastAsia="Arial" w:cs="Arial"/>
          <w:color w:val="000000"/>
          <w:sz w:val="22"/>
        </w:rPr>
        <w:t xml:space="preserve">некоммерческие организации (далее по тексту – «НКО»), зарегистрированные в соответствии с законодательством РФ и осуществляющие свою деятельность на территории Российской Федерации. </w:t>
      </w:r>
      <w:r/>
    </w:p>
    <w:p>
      <w:pPr>
        <w:jc w:val="both"/>
        <w:spacing w:before="100"/>
        <w:rPr>
          <w:bCs/>
          <w:i/>
          <w:color w:val="2f5496" w:themeColor="accent5" w:themeShade="B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iCs/>
          <w:color w:val="2f5496" w:themeColor="accent5" w:themeShade="BF"/>
          <w:sz w:val="22"/>
        </w:rPr>
        <w:t xml:space="preserve">Для НКО-участников люди старшего поколения (70+)</w:t>
      </w:r>
      <w:r>
        <w:rPr>
          <w:rFonts w:ascii="Times New Roman" w:hAnsi="Times New Roman" w:eastAsia="Arial" w:cs="Arial"/>
          <w:i/>
          <w:iCs/>
          <w:color w:val="2f5496" w:themeColor="accent5" w:themeShade="BF"/>
          <w:sz w:val="22"/>
        </w:rPr>
        <w:t xml:space="preserve"> (</w:t>
      </w:r>
      <w:r>
        <w:rPr>
          <w:rFonts w:ascii="Arial" w:hAnsi="Arial" w:eastAsia="Arial" w:cs="Arial"/>
          <w:i/>
          <w:iCs/>
          <w:color w:val="2f5696" w:themeColor="accent5" w:themeShade="BF"/>
          <w:sz w:val="22"/>
          <w:szCs w:val="22"/>
        </w:rPr>
        <w:t xml:space="preserve">далее также – «целевая аудитория</w:t>
      </w:r>
      <w:r>
        <w:rPr>
          <w:rFonts w:ascii="Times New Roman" w:hAnsi="Times New Roman" w:eastAsia="Arial" w:cs="Arial"/>
          <w:i/>
          <w:iCs/>
          <w:color w:val="2f5496" w:themeColor="accent5" w:themeShade="BF"/>
          <w:sz w:val="22"/>
        </w:rPr>
        <w:t xml:space="preserve">»)</w:t>
      </w:r>
      <w:r>
        <w:rPr>
          <w:rFonts w:ascii="Arial" w:hAnsi="Arial" w:eastAsia="Arial" w:cs="Arial"/>
          <w:i/>
          <w:iCs/>
          <w:color w:val="2f5496" w:themeColor="accent5" w:themeShade="BF"/>
          <w:sz w:val="22"/>
        </w:rPr>
        <w:t xml:space="preserve"> являются значимой целевой группой в работе организации. </w:t>
      </w:r>
      <w:r>
        <w:rPr>
          <w:bCs/>
          <w:i/>
          <w:color w:val="2f5496" w:themeColor="accent5" w:themeShade="BF"/>
        </w:rPr>
      </w:r>
      <w:r>
        <w:rPr>
          <w:bCs/>
          <w:i/>
          <w:color w:val="2f5496" w:themeColor="accent5" w:themeShade="BF"/>
        </w:rPr>
      </w:r>
    </w:p>
    <w:p>
      <w:pPr>
        <w:jc w:val="both"/>
        <w:spacing w:after="0"/>
        <w:rPr>
          <w:rFonts w:ascii="Arial" w:hAnsi="Arial" w:eastAsia="Arial" w:cs="Arial"/>
          <w:color w:val="00000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2"/>
        </w:rPr>
        <w:t xml:space="preserve">В Конкурсе </w:t>
      </w:r>
      <w:r>
        <w:rPr>
          <w:rFonts w:ascii="Arial" w:hAnsi="Arial" w:eastAsia="Arial" w:cs="Arial"/>
          <w:b/>
          <w:sz w:val="22"/>
        </w:rPr>
        <w:t xml:space="preserve">не могут принимать</w:t>
      </w:r>
      <w:r>
        <w:rPr>
          <w:rFonts w:ascii="Arial" w:hAnsi="Arial" w:eastAsia="Arial" w:cs="Arial"/>
          <w:b/>
          <w:color w:val="000000"/>
          <w:sz w:val="22"/>
        </w:rPr>
        <w:t xml:space="preserve"> участие:</w:t>
      </w:r>
      <w:r>
        <w:rPr>
          <w:rFonts w:ascii="Arial" w:hAnsi="Arial" w:eastAsia="Arial" w:cs="Arial"/>
          <w:color w:val="000000"/>
          <w:sz w:val="22"/>
        </w:rPr>
        <w:t xml:space="preserve"> </w:t>
      </w: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p>
      <w:pPr>
        <w:jc w:val="both"/>
        <w:spacing w:after="0"/>
        <w:rPr>
          <w:rFonts w:ascii="Arial" w:hAnsi="Arial" w:eastAsia="Arial" w:cs="Arial"/>
          <w:color w:val="00000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p>
      <w:pPr>
        <w:pStyle w:val="912"/>
        <w:numPr>
          <w:ilvl w:val="0"/>
          <w:numId w:val="16"/>
        </w:numPr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государственные и муниципальные учреждения;</w:t>
      </w:r>
      <w:r/>
    </w:p>
    <w:p>
      <w:pPr>
        <w:ind w:left="709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numPr>
          <w:ilvl w:val="0"/>
          <w:numId w:val="1"/>
        </w:numPr>
        <w:jc w:val="both"/>
        <w:spacing w:line="60" w:lineRule="atLeast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религиозные организации; политические партии и общественные объединения политической направленности; </w:t>
      </w:r>
      <w:r/>
    </w:p>
    <w:p>
      <w:pPr>
        <w:numPr>
          <w:ilvl w:val="0"/>
          <w:numId w:val="1"/>
        </w:numPr>
        <w:jc w:val="both"/>
        <w:spacing w:line="60" w:lineRule="atLeast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органы муниципальной, представительной и исполнительной власти; </w:t>
      </w:r>
      <w:r/>
    </w:p>
    <w:p>
      <w:pPr>
        <w:numPr>
          <w:ilvl w:val="0"/>
          <w:numId w:val="1"/>
        </w:numPr>
        <w:jc w:val="both"/>
        <w:spacing w:line="60" w:lineRule="atLeast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органы территориального общественного самоуправления;</w:t>
      </w:r>
      <w:r/>
    </w:p>
    <w:p>
      <w:pPr>
        <w:numPr>
          <w:ilvl w:val="0"/>
          <w:numId w:val="1"/>
        </w:numPr>
        <w:jc w:val="both"/>
        <w:spacing w:line="60" w:lineRule="atLeast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казенные учреждения; </w:t>
      </w:r>
      <w:r/>
    </w:p>
    <w:p>
      <w:pPr>
        <w:numPr>
          <w:ilvl w:val="0"/>
          <w:numId w:val="1"/>
        </w:numPr>
        <w:jc w:val="both"/>
        <w:spacing w:line="60" w:lineRule="atLeast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некоммерческие организации, учред</w:t>
      </w:r>
      <w:r>
        <w:rPr>
          <w:rFonts w:ascii="Arial" w:hAnsi="Arial" w:eastAsia="Arial" w:cs="Arial"/>
          <w:color w:val="000000"/>
          <w:sz w:val="22"/>
        </w:rPr>
        <w:t xml:space="preserve">ителями, членами высшего органа управления и (или) руководителем которой являются должностные лица органов государственной власти, руководящих органов политических партий и их региональных отделений, иностранные организации и их структурные подразделения; </w:t>
      </w:r>
      <w:r/>
    </w:p>
    <w:p>
      <w:pPr>
        <w:numPr>
          <w:ilvl w:val="0"/>
          <w:numId w:val="1"/>
        </w:numPr>
        <w:jc w:val="both"/>
        <w:spacing w:line="60" w:lineRule="atLeast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организации, признанные иностранными агентами.</w:t>
      </w:r>
      <w:r/>
    </w:p>
    <w:p>
      <w:pPr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2"/>
        </w:rPr>
        <w:t xml:space="preserve"> </w:t>
      </w:r>
      <w:r/>
    </w:p>
    <w:p>
      <w:pPr>
        <w:jc w:val="both"/>
        <w:spacing w:after="0"/>
        <w:rPr>
          <w:color w:val="2f5696" w:themeColor="accent5" w:themeShade="B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f5696" w:themeColor="accent5" w:themeShade="BF"/>
          <w:sz w:val="22"/>
        </w:rPr>
        <w:t xml:space="preserve">В рамках конкурса поддерживаются проекты по следующим направлениям</w:t>
      </w:r>
      <w:r>
        <w:rPr>
          <w:rFonts w:ascii="Arial" w:hAnsi="Arial" w:eastAsia="Arial" w:cs="Arial"/>
          <w:b/>
          <w:color w:val="2f5696" w:themeColor="accent5" w:themeShade="BF"/>
          <w:sz w:val="22"/>
        </w:rPr>
        <w:t xml:space="preserve">:</w:t>
      </w:r>
      <w:r>
        <w:rPr>
          <w:color w:val="2f5696" w:themeColor="accent5" w:themeShade="BF"/>
        </w:rPr>
      </w:r>
      <w:r>
        <w:rPr>
          <w:color w:val="2f5696" w:themeColor="accent5" w:themeShade="BF"/>
        </w:rPr>
      </w:r>
    </w:p>
    <w:p>
      <w:pPr>
        <w:numPr>
          <w:ilvl w:val="0"/>
          <w:numId w:val="1"/>
        </w:numPr>
        <w:jc w:val="both"/>
        <w:spacing w:line="60" w:lineRule="atLeast"/>
        <w:rPr>
          <w:rFonts w:ascii="Arial" w:hAnsi="Arial" w:eastAsia="Arial" w:cs="Arial"/>
          <w:color w:val="00000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bCs/>
          <w:i/>
          <w:iCs/>
          <w:color w:val="000000"/>
          <w:sz w:val="22"/>
          <w:szCs w:val="22"/>
        </w:rPr>
        <w:t xml:space="preserve">«Активное долголетие»: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</w:t>
      </w:r>
      <w:r>
        <w:rPr>
          <w:rFonts w:ascii="Arial" w:hAnsi="Arial" w:eastAsia="Arial" w:cs="Arial"/>
          <w:i/>
          <w:iCs/>
          <w:color w:val="000000"/>
          <w:sz w:val="22"/>
          <w:szCs w:val="22"/>
        </w:rPr>
        <w:t xml:space="preserve">творчество, досуг и самореализация.</w:t>
      </w: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Направление нацелено на раскрытие внутреннего потенциала, организацию интересного и содержательного досуга, поддержку хобби и творческих инициатив, для создания благоприятной среды, препятствующей одиночеству</w:t>
      </w:r>
      <w:r>
        <w:rPr>
          <w:rFonts w:ascii="Times New Roman" w:hAnsi="Times New Roman" w:eastAsia="Arial" w:cs="Arial"/>
          <w:color w:val="000000"/>
          <w:sz w:val="22"/>
          <w:szCs w:val="22"/>
        </w:rPr>
        <w:t xml:space="preserve">, </w:t>
      </w:r>
      <w:r>
        <w:rPr>
          <w:rFonts w:ascii="Arial" w:hAnsi="Arial" w:eastAsia="Arial" w:cs="Arial"/>
          <w:color w:val="000000"/>
          <w:sz w:val="22"/>
        </w:rPr>
        <w:t xml:space="preserve">людей старшего поколения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.</w:t>
      </w: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p>
      <w:pPr>
        <w:numPr>
          <w:ilvl w:val="0"/>
          <w:numId w:val="1"/>
        </w:numPr>
        <w:jc w:val="both"/>
        <w:spacing w:line="60" w:lineRule="atLeast"/>
        <w:rPr>
          <w:rFonts w:ascii="Arial" w:hAnsi="Arial" w:eastAsia="Arial" w:cs="Arial"/>
          <w:color w:val="00000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bCs/>
          <w:i/>
          <w:iCs/>
          <w:color w:val="000000"/>
          <w:sz w:val="22"/>
          <w:szCs w:val="22"/>
        </w:rPr>
        <w:t xml:space="preserve">«Здоровое долголетие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»:</w:t>
      </w:r>
      <w:r>
        <w:rPr>
          <w:rFonts w:ascii="Arial" w:hAnsi="Arial" w:eastAsia="Arial" w:cs="Arial"/>
          <w:i/>
          <w:iCs/>
          <w:color w:val="000000"/>
          <w:sz w:val="22"/>
          <w:szCs w:val="22"/>
        </w:rPr>
        <w:t xml:space="preserve"> сохранение активности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.</w:t>
      </w: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Направление нацелено на поддержку активного образа жизни, сохранение ментального и физического здоровья через формирование культуры здорового образа жизни, организацию занятий физической культурой и просветительскую деятельность</w:t>
      </w:r>
      <w:r>
        <w:rPr>
          <w:rFonts w:ascii="Times New Roman" w:hAnsi="Times New Roman" w:eastAsia="Arial" w:cs="Arial"/>
          <w:color w:val="000000"/>
          <w:sz w:val="22"/>
          <w:szCs w:val="22"/>
        </w:rPr>
        <w:t xml:space="preserve"> </w:t>
      </w:r>
      <w:r>
        <w:rPr>
          <w:rFonts w:ascii="Arial" w:hAnsi="Arial" w:eastAsia="Arial" w:cs="Arial"/>
          <w:color w:val="000000"/>
          <w:sz w:val="22"/>
        </w:rPr>
        <w:t xml:space="preserve">людей старшего поколения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.</w:t>
      </w: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p>
      <w:pPr>
        <w:numPr>
          <w:ilvl w:val="0"/>
          <w:numId w:val="1"/>
        </w:numPr>
        <w:jc w:val="both"/>
        <w:spacing w:line="60" w:lineRule="atLeast"/>
        <w:rPr>
          <w:rFonts w:ascii="Arial" w:hAnsi="Arial" w:eastAsia="Arial" w:cs="Arial"/>
          <w:color w:val="00000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bCs/>
          <w:i/>
          <w:iCs/>
          <w:color w:val="000000"/>
          <w:sz w:val="22"/>
          <w:szCs w:val="22"/>
        </w:rPr>
        <w:t xml:space="preserve">«Серебряное </w:t>
      </w:r>
      <w:r>
        <w:rPr>
          <w:rFonts w:ascii="Arial" w:hAnsi="Arial" w:eastAsia="Arial" w:cs="Arial"/>
          <w:b/>
          <w:bCs/>
          <w:i/>
          <w:iCs/>
          <w:color w:val="000000"/>
          <w:sz w:val="22"/>
          <w:szCs w:val="22"/>
        </w:rPr>
        <w:t xml:space="preserve">волонтерство</w:t>
      </w:r>
      <w:r>
        <w:rPr>
          <w:rFonts w:ascii="Arial" w:hAnsi="Arial" w:eastAsia="Arial" w:cs="Arial"/>
          <w:b/>
          <w:bCs/>
          <w:i/>
          <w:iCs/>
          <w:color w:val="000000"/>
          <w:sz w:val="22"/>
          <w:szCs w:val="22"/>
        </w:rPr>
        <w:t xml:space="preserve">»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: </w:t>
      </w:r>
      <w:r>
        <w:rPr>
          <w:rFonts w:ascii="Arial" w:hAnsi="Arial" w:eastAsia="Arial" w:cs="Arial"/>
          <w:i/>
          <w:iCs/>
          <w:color w:val="000000"/>
          <w:sz w:val="22"/>
          <w:szCs w:val="22"/>
        </w:rPr>
        <w:t xml:space="preserve">опыт и энергия на благо общества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.</w:t>
      </w: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Направление нацелено на развитие добровольчества  среди людей старшего поколения, вовлечение их в социально-полезную деятельность и использование их богатого профессионального и жизненного опыта для помощи другим.</w:t>
      </w: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p>
      <w:pPr>
        <w:ind w:left="72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spacing w:after="0"/>
        <w:rPr>
          <w:color w:val="0070c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f5696" w:themeColor="accent5" w:themeShade="BF"/>
          <w:sz w:val="22"/>
        </w:rPr>
        <w:t xml:space="preserve">Сроки проведения основных этапов</w:t>
      </w:r>
      <w:r>
        <w:rPr>
          <w:rFonts w:ascii="Arial" w:hAnsi="Arial" w:eastAsia="Arial" w:cs="Arial"/>
          <w:color w:val="2f5696" w:themeColor="accent5" w:themeShade="BF"/>
          <w:sz w:val="22"/>
        </w:rPr>
        <w:t xml:space="preserve"> </w:t>
      </w:r>
      <w:r>
        <w:rPr>
          <w:rFonts w:ascii="Arial" w:hAnsi="Arial" w:eastAsia="Arial" w:cs="Arial"/>
          <w:b/>
          <w:color w:val="2f5696" w:themeColor="accent5" w:themeShade="BF"/>
          <w:sz w:val="22"/>
        </w:rPr>
        <w:t xml:space="preserve">конкурса</w:t>
      </w:r>
      <w:r>
        <w:rPr>
          <w:rFonts w:ascii="Arial" w:hAnsi="Arial" w:eastAsia="Arial" w:cs="Arial"/>
          <w:color w:val="0070c0"/>
          <w:sz w:val="22"/>
        </w:rPr>
        <w:t xml:space="preserve"> </w:t>
      </w:r>
      <w:r>
        <w:rPr>
          <w:color w:val="0070c0"/>
        </w:rPr>
      </w:r>
      <w:r>
        <w:rPr>
          <w:color w:val="0070c0"/>
        </w:rPr>
      </w:r>
    </w:p>
    <w:tbl>
      <w:tblPr>
        <w:tblStyle w:val="767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4752"/>
        <w:gridCol w:w="4583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7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2"/>
              </w:rPr>
              <w:t xml:space="preserve">Этапы проведения Конкурса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5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2"/>
              </w:rPr>
              <w:t xml:space="preserve">Период </w:t>
            </w:r>
            <w:r/>
          </w:p>
        </w:tc>
      </w:tr>
      <w:tr>
        <w:tblPrEx/>
        <w:trPr>
          <w:trHeight w:val="29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752" w:type="dxa"/>
            <w:vAlign w:val="center"/>
            <w:textDirection w:val="lrTb"/>
            <w:noWrap w:val="false"/>
          </w:tcPr>
          <w:p>
            <w:pPr>
              <w:pStyle w:val="911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Объявление Конкурса </w:t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583" w:type="dxa"/>
            <w:vAlign w:val="center"/>
            <w:textDirection w:val="lrTb"/>
            <w:noWrap w:val="false"/>
          </w:tcPr>
          <w:p>
            <w:pPr>
              <w:pStyle w:val="911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01 октября 2025 г.</w:t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4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752" w:type="dxa"/>
            <w:vAlign w:val="center"/>
            <w:textDirection w:val="lrTb"/>
            <w:noWrap w:val="false"/>
          </w:tcPr>
          <w:p>
            <w:pPr>
              <w:pStyle w:val="911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Прием заявок на Конкурс. </w:t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</w:r>
          </w:p>
          <w:p>
            <w:pPr>
              <w:pStyle w:val="911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Консультации по написанию заявок на Конкурс</w:t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583" w:type="dxa"/>
            <w:vAlign w:val="center"/>
            <w:textDirection w:val="lrTb"/>
            <w:noWrap w:val="false"/>
          </w:tcPr>
          <w:p>
            <w:pPr>
              <w:pStyle w:val="911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01 октября – 15 ноября 2025 г. </w:t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8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752" w:type="dxa"/>
            <w:vAlign w:val="center"/>
            <w:textDirection w:val="lrTb"/>
            <w:noWrap w:val="false"/>
          </w:tcPr>
          <w:p>
            <w:pPr>
              <w:pStyle w:val="911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 Объявление результатов Конкурса</w:t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583" w:type="dxa"/>
            <w:vAlign w:val="center"/>
            <w:textDirection w:val="lrTb"/>
            <w:noWrap w:val="false"/>
          </w:tcPr>
          <w:p>
            <w:pPr>
              <w:pStyle w:val="911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до 30 января 2026 г.</w:t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4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752" w:type="dxa"/>
            <w:vAlign w:val="center"/>
            <w:textDirection w:val="lrTb"/>
            <w:noWrap w:val="false"/>
          </w:tcPr>
          <w:p>
            <w:pPr>
              <w:pStyle w:val="911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Заключение договоров с победителями Конкурса</w:t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583" w:type="dxa"/>
            <w:vAlign w:val="center"/>
            <w:textDirection w:val="lrTb"/>
            <w:noWrap w:val="false"/>
          </w:tcPr>
          <w:p>
            <w:pPr>
              <w:pStyle w:val="911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до 15 февраля 2026 г. </w:t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4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752" w:type="dxa"/>
            <w:vAlign w:val="center"/>
            <w:textDirection w:val="lrTb"/>
            <w:noWrap w:val="false"/>
          </w:tcPr>
          <w:p>
            <w:pPr>
              <w:pStyle w:val="911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Реализация проектов победителей Конкурса</w:t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583" w:type="dxa"/>
            <w:vAlign w:val="center"/>
            <w:textDirection w:val="lrTb"/>
            <w:noWrap w:val="false"/>
          </w:tcPr>
          <w:p>
            <w:pPr>
              <w:pStyle w:val="911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Проекты от 3 до 6 месяцев, в период с 15 февраля по 15 августа 2026 г. </w:t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2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752" w:type="dxa"/>
            <w:vAlign w:val="center"/>
            <w:textDirection w:val="lrTb"/>
            <w:noWrap w:val="false"/>
          </w:tcPr>
          <w:p>
            <w:pPr>
              <w:pStyle w:val="911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Предоставление отчетов об использовании пожертвований победителей Конкурса Фонду</w:t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583" w:type="dxa"/>
            <w:vAlign w:val="center"/>
            <w:textDirection w:val="lrTb"/>
            <w:noWrap w:val="false"/>
          </w:tcPr>
          <w:p>
            <w:pPr>
              <w:pStyle w:val="911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до 31 августа 2026 г. </w:t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</w:r>
          </w:p>
        </w:tc>
      </w:tr>
    </w:tbl>
    <w:p>
      <w:pPr>
        <w:jc w:val="both"/>
        <w:spacing w:line="60" w:lineRule="atLeast"/>
        <w:tabs>
          <w:tab w:val="left" w:pos="720" w:leader="none"/>
        </w:tabs>
        <w:rPr>
          <w:rFonts w:ascii="Arial" w:hAnsi="Arial" w:eastAsia="Arial" w:cs="Arial"/>
          <w:color w:val="000000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18"/>
          <w:szCs w:val="18"/>
        </w:rPr>
        <w:t xml:space="preserve"> </w:t>
      </w:r>
      <w:r>
        <w:rPr>
          <w:rFonts w:ascii="Arial" w:hAnsi="Arial" w:eastAsia="Arial" w:cs="Arial"/>
          <w:color w:val="000000"/>
          <w:sz w:val="18"/>
          <w:szCs w:val="18"/>
        </w:rPr>
      </w:r>
      <w:r>
        <w:rPr>
          <w:rFonts w:ascii="Arial" w:hAnsi="Arial" w:eastAsia="Arial" w:cs="Arial"/>
          <w:color w:val="000000"/>
          <w:sz w:val="18"/>
          <w:szCs w:val="18"/>
        </w:rPr>
      </w:r>
    </w:p>
    <w:p>
      <w:pPr>
        <w:spacing w:after="0"/>
        <w:rPr>
          <w:rFonts w:ascii="Arial" w:hAnsi="Arial" w:eastAsia="Arial" w:cs="Arial"/>
          <w:b/>
          <w:bCs/>
          <w:color w:val="0070c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f5696" w:themeColor="accent5" w:themeShade="BF"/>
          <w:sz w:val="22"/>
        </w:rPr>
        <w:t xml:space="preserve">Условия финансирования проектов</w:t>
      </w:r>
      <w:r>
        <w:rPr>
          <w:rFonts w:ascii="Arial" w:hAnsi="Arial" w:eastAsia="Arial" w:cs="Arial"/>
          <w:b/>
          <w:bCs/>
          <w:color w:val="0070c0"/>
          <w:sz w:val="22"/>
          <w:szCs w:val="22"/>
        </w:rPr>
      </w:r>
      <w:r>
        <w:rPr>
          <w:rFonts w:ascii="Arial" w:hAnsi="Arial" w:eastAsia="Arial" w:cs="Arial"/>
          <w:b/>
          <w:bCs/>
          <w:color w:val="0070c0"/>
          <w:sz w:val="22"/>
          <w:szCs w:val="22"/>
        </w:rPr>
      </w:r>
    </w:p>
    <w:p>
      <w:pPr>
        <w:jc w:val="center"/>
        <w:spacing w:after="0"/>
        <w:rPr>
          <w:color w:val="0070c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70c0"/>
        </w:rPr>
      </w:r>
      <w:r>
        <w:rPr>
          <w:color w:val="0070c0"/>
        </w:rPr>
      </w:r>
      <w:r>
        <w:rPr>
          <w:color w:val="0070c0"/>
        </w:rPr>
      </w:r>
    </w:p>
    <w:p>
      <w:pPr>
        <w:numPr>
          <w:ilvl w:val="0"/>
          <w:numId w:val="3"/>
        </w:numPr>
        <w:jc w:val="both"/>
        <w:spacing w:line="60" w:lineRule="atLeast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Деятельность организации по предоставляемому на Конкурс проекту должна соответствовать уставным целям и уставной деятельности организации-заявителя.</w:t>
      </w:r>
      <w:r/>
    </w:p>
    <w:p>
      <w:pPr>
        <w:numPr>
          <w:ilvl w:val="0"/>
          <w:numId w:val="3"/>
        </w:numPr>
        <w:jc w:val="both"/>
        <w:spacing w:line="60" w:lineRule="atLeast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Деятельность по проекту должна осуществляться на территории Конкурса и соответствовать целям Конкурса.</w:t>
      </w:r>
      <w:r/>
    </w:p>
    <w:p>
      <w:pPr>
        <w:numPr>
          <w:ilvl w:val="0"/>
          <w:numId w:val="3"/>
        </w:numPr>
        <w:jc w:val="both"/>
        <w:spacing w:line="60" w:lineRule="atLeast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От одного заявителя может быть подана одна проектная заявка. </w:t>
      </w:r>
      <w:r/>
    </w:p>
    <w:p>
      <w:pPr>
        <w:numPr>
          <w:ilvl w:val="0"/>
          <w:numId w:val="3"/>
        </w:numPr>
        <w:jc w:val="both"/>
        <w:spacing w:line="60" w:lineRule="atLeast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Максимальный размер финансирования одного проекта составит не более 500 000 рублей. По инициативе Фонда бюджет Конкурса и размер поддержки проектов может быть увеличен.</w:t>
      </w:r>
      <w:r/>
    </w:p>
    <w:p>
      <w:pPr>
        <w:numPr>
          <w:ilvl w:val="0"/>
          <w:numId w:val="3"/>
        </w:numPr>
        <w:jc w:val="both"/>
        <w:spacing w:line="60" w:lineRule="atLeast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Реализация проектов не может быть начата ранее 15 февраля 2026 г. и должна быть завершена не позднее 15 августа 2026 г. Длительность проекта от 3-х до 6-ти месяцев.</w:t>
      </w:r>
      <w:r/>
    </w:p>
    <w:p>
      <w:pPr>
        <w:numPr>
          <w:ilvl w:val="0"/>
          <w:numId w:val="3"/>
        </w:numPr>
        <w:jc w:val="both"/>
        <w:spacing w:line="60" w:lineRule="atLeast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Финансирование проектов организаций - победителей Конкурса осуществляется путем безвозмездной передачи денежных средств в форме целевого поступления-пожертвования на основании договоров целевых </w:t>
      </w:r>
      <w:r>
        <w:rPr>
          <w:rFonts w:ascii="Times New Roman" w:hAnsi="Times New Roman" w:eastAsia="Arial" w:cs="Arial"/>
          <w:color w:val="000000"/>
          <w:sz w:val="22"/>
        </w:rPr>
        <w:t xml:space="preserve">поступлений - </w:t>
      </w:r>
      <w:r>
        <w:rPr>
          <w:rFonts w:ascii="Arial" w:hAnsi="Arial" w:eastAsia="Arial" w:cs="Arial"/>
          <w:color w:val="000000"/>
          <w:sz w:val="22"/>
        </w:rPr>
        <w:t xml:space="preserve">пожертвований на реализацию проекта между организациями-победителями и Фондом. </w:t>
      </w:r>
      <w:r/>
    </w:p>
    <w:p>
      <w:pPr>
        <w:numPr>
          <w:ilvl w:val="0"/>
          <w:numId w:val="3"/>
        </w:numPr>
        <w:jc w:val="both"/>
        <w:spacing w:line="60" w:lineRule="atLeast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После реализации проекта победитель Конкурса обязан предоставить финансовый и содержательный отчет о реализации проекта, требования к которому указываются в договоре целевого поступления-пожертвования, заключенного с победителем Конкурса.</w:t>
      </w:r>
      <w:r/>
    </w:p>
    <w:p>
      <w:pPr>
        <w:keepLines/>
        <w:spacing w:before="120" w:after="0"/>
        <w:rPr>
          <w:color w:val="2f5696" w:themeColor="accent5" w:themeShade="B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f5696" w:themeColor="accent5" w:themeShade="BF"/>
          <w:sz w:val="22"/>
        </w:rPr>
        <w:t xml:space="preserve">Требования к проектам</w:t>
      </w:r>
      <w:r>
        <w:rPr>
          <w:color w:val="2f5696" w:themeColor="accent5" w:themeShade="BF"/>
        </w:rPr>
      </w:r>
      <w:r>
        <w:rPr>
          <w:color w:val="2f5696" w:themeColor="accent5" w:themeShade="BF"/>
        </w:rPr>
      </w:r>
    </w:p>
    <w:p>
      <w:pPr>
        <w:jc w:val="both"/>
        <w:keepLines/>
        <w:spacing w:before="12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2"/>
        </w:rPr>
        <w:t xml:space="preserve">1. Общие требования к проектам.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Для участия в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конкурсе проект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от </w:t>
      </w:r>
      <w:bookmarkStart w:id="3" w:name="_GoBack"/>
      <w:r/>
      <w:bookmarkEnd w:id="3"/>
      <w:r>
        <w:rPr>
          <w:rFonts w:ascii="Arial" w:hAnsi="Arial" w:eastAsia="Arial" w:cs="Arial"/>
          <w:color w:val="000000"/>
          <w:sz w:val="22"/>
          <w:szCs w:val="22"/>
        </w:rPr>
        <w:t xml:space="preserve">НКО</w:t>
      </w:r>
      <w:r>
        <w:rPr>
          <w:rFonts w:ascii="Times New Roman" w:hAnsi="Times New Roman" w:eastAsia="Arial" w:cs="Arial"/>
          <w:color w:val="000000"/>
          <w:sz w:val="22"/>
          <w:szCs w:val="22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должен соответствовать следующим условиям:</w:t>
      </w:r>
      <w:r/>
    </w:p>
    <w:p>
      <w:pPr>
        <w:pStyle w:val="912"/>
        <w:numPr>
          <w:ilvl w:val="0"/>
          <w:numId w:val="20"/>
        </w:numPr>
        <w:jc w:val="both"/>
        <w:spacing w:line="60" w:lineRule="atLeast"/>
        <w:tabs>
          <w:tab w:val="left" w:pos="720" w:leader="none"/>
        </w:tabs>
        <w:rPr>
          <w:rFonts w:ascii="Arial" w:hAnsi="Arial" w:eastAsia="Arial" w:cs="Arial"/>
          <w:color w:val="00000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eastAsia="Arial" w:cs="Arial"/>
          <w:b/>
          <w:bCs/>
          <w:i/>
          <w:iCs/>
          <w:color w:val="000000"/>
          <w:sz w:val="22"/>
          <w:szCs w:val="22"/>
        </w:rPr>
        <w:t xml:space="preserve">Работа напрямую с целевой аудиторией</w:t>
      </w:r>
      <w:r>
        <w:rPr>
          <w:rFonts w:ascii="Arial" w:hAnsi="Arial" w:eastAsia="Arial" w:cs="Arial"/>
          <w:b/>
          <w:bCs/>
          <w:color w:val="000000"/>
          <w:sz w:val="22"/>
          <w:szCs w:val="22"/>
        </w:rPr>
        <w:t xml:space="preserve">. </w:t>
      </w:r>
      <w:r>
        <w:rPr>
          <w:rFonts w:ascii="Segoe UI" w:hAnsi="Segoe UI" w:cs="Segoe UI"/>
          <w:color w:val="404040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Проект должен быть ориентирован </w:t>
      </w:r>
      <w:r>
        <w:rPr>
          <w:rFonts w:ascii="Arial" w:hAnsi="Arial" w:eastAsia="Arial" w:cs="Arial"/>
          <w:b/>
          <w:bCs/>
          <w:color w:val="000000"/>
          <w:sz w:val="22"/>
          <w:szCs w:val="22"/>
        </w:rPr>
        <w:t xml:space="preserve">на прямую работу и активное вовлечение людей старшего поколения</w:t>
      </w:r>
      <w:r>
        <w:rPr>
          <w:rFonts w:ascii="Segoe UI" w:hAnsi="Segoe UI" w:cs="Segoe UI"/>
          <w:color w:val="404040"/>
        </w:rPr>
        <w:t xml:space="preserve">.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В рамках Конкурса поддерживается проведение занятий, мастер-классов, клубов по интересам и других мероприятий, где люди старшего поколения являются непосредственными участниками.</w:t>
      </w: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p>
      <w:pPr>
        <w:pStyle w:val="911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i/>
          <w:iCs/>
          <w:color w:val="000000"/>
        </w:rPr>
        <w:t xml:space="preserve">             Что не поддерживается:</w:t>
      </w:r>
      <w:r>
        <w:rPr>
          <w:rFonts w:ascii="Arial" w:hAnsi="Arial" w:eastAsia="Arial" w:cs="Arial"/>
          <w:color w:val="000000"/>
        </w:rPr>
        <w:t xml:space="preserve"> создание методических материалов, обучение координаторов,  </w:t>
      </w:r>
      <w:r>
        <w:rPr>
          <w:rFonts w:ascii="Arial" w:hAnsi="Arial" w:eastAsia="Arial" w:cs="Arial"/>
          <w:color w:val="000000"/>
        </w:rPr>
      </w:r>
      <w:r>
        <w:rPr>
          <w:rFonts w:ascii="Arial" w:hAnsi="Arial" w:eastAsia="Arial" w:cs="Arial"/>
          <w:color w:val="000000"/>
        </w:rPr>
      </w:r>
    </w:p>
    <w:p>
      <w:pPr>
        <w:pStyle w:val="911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            чисто теоретические или исследовательские проекты без практических занятий для ЦГ и пр. </w:t>
      </w:r>
      <w:r>
        <w:rPr>
          <w:rFonts w:ascii="Arial" w:hAnsi="Arial" w:eastAsia="Arial" w:cs="Arial"/>
          <w:color w:val="000000"/>
        </w:rPr>
      </w:r>
      <w:r>
        <w:rPr>
          <w:rFonts w:ascii="Arial" w:hAnsi="Arial" w:eastAsia="Arial" w:cs="Arial"/>
          <w:color w:val="000000"/>
        </w:rPr>
      </w:r>
    </w:p>
    <w:p>
      <w:pPr>
        <w:pStyle w:val="911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</w:r>
      <w:r>
        <w:rPr>
          <w:rFonts w:ascii="Arial" w:hAnsi="Arial" w:eastAsia="Arial" w:cs="Arial"/>
          <w:color w:val="000000"/>
        </w:rPr>
      </w:r>
    </w:p>
    <w:p>
      <w:pPr>
        <w:pStyle w:val="912"/>
        <w:numPr>
          <w:ilvl w:val="0"/>
          <w:numId w:val="21"/>
        </w:numPr>
        <w:jc w:val="both"/>
        <w:spacing w:line="60" w:lineRule="atLeast"/>
        <w:tabs>
          <w:tab w:val="left" w:pos="720" w:leader="none"/>
        </w:tabs>
        <w:rPr>
          <w:rFonts w:ascii="Arial" w:hAnsi="Arial" w:eastAsia="Arial" w:cs="Arial"/>
          <w:color w:val="00000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914"/>
          <w:rFonts w:ascii="Segoe UI" w:hAnsi="Segoe UI" w:cs="Segoe UI"/>
          <w:color w:val="404040"/>
        </w:rPr>
        <w:t xml:space="preserve"> </w:t>
      </w:r>
      <w:r>
        <w:rPr>
          <w:rFonts w:ascii="Arial" w:hAnsi="Arial" w:eastAsia="Arial" w:cs="Arial"/>
          <w:b/>
          <w:bCs/>
          <w:i/>
          <w:iCs/>
          <w:color w:val="000000"/>
          <w:sz w:val="22"/>
          <w:szCs w:val="22"/>
        </w:rPr>
        <w:t xml:space="preserve">Уникальность и нужность деятельности на местном уровне</w:t>
      </w:r>
      <w:r>
        <w:rPr>
          <w:rFonts w:ascii="Segoe UI" w:hAnsi="Segoe UI" w:cs="Segoe UI"/>
          <w:color w:val="404040"/>
        </w:rPr>
        <w:br/>
      </w:r>
      <w:r>
        <w:rPr>
          <w:rFonts w:ascii="Arial" w:hAnsi="Arial" w:eastAsia="Arial" w:cs="Arial"/>
          <w:color w:val="000000"/>
          <w:sz w:val="22"/>
          <w:szCs w:val="22"/>
        </w:rPr>
        <w:t xml:space="preserve">Проект должен предлагать деятельность, которой еще </w:t>
      </w:r>
      <w:r>
        <w:rPr>
          <w:rFonts w:ascii="Arial" w:hAnsi="Arial" w:eastAsia="Arial" w:cs="Arial"/>
          <w:i/>
          <w:iCs/>
          <w:color w:val="000000"/>
          <w:sz w:val="22"/>
          <w:szCs w:val="22"/>
        </w:rPr>
        <w:t xml:space="preserve">нет в шаговой доступности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 для будущих участников (людей старшего поколения). В заявке следует объяснить, почему ваша идея нова и нужна именно в вашем районе, населенном пункте и т.д.</w:t>
      </w: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p>
      <w:pPr>
        <w:pStyle w:val="911"/>
        <w:numPr>
          <w:ilvl w:val="0"/>
          <w:numId w:val="21"/>
        </w:numPr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b/>
          <w:bCs/>
          <w:i/>
          <w:iCs/>
          <w:color w:val="000000"/>
          <w:sz w:val="22"/>
          <w:szCs w:val="22"/>
        </w:rPr>
        <w:t xml:space="preserve">Активность, а не пассивное потребление</w:t>
      </w:r>
      <w:r>
        <w:rPr>
          <w:rFonts w:ascii="Segoe UI" w:hAnsi="Segoe UI" w:cs="Segoe UI"/>
          <w:color w:val="404040"/>
        </w:rPr>
        <w:t xml:space="preserve">.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Проект должен побуждать участников к активным действиям: творчеству, общению, движению, обмену опытом. Приветствуются форматы, где люди старшего поколения не просто зрители, а могут сами что-то создать, научиться, показать свои результаты (</w:t>
      </w:r>
      <w:r>
        <w:rPr>
          <w:rFonts w:ascii="Arial" w:hAnsi="Arial" w:eastAsia="Arial" w:cs="Arial"/>
          <w:i/>
          <w:iCs/>
          <w:color w:val="000000"/>
          <w:sz w:val="22"/>
          <w:szCs w:val="22"/>
        </w:rPr>
        <w:t xml:space="preserve">например,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выставка, концерт, спортивные игры).</w:t>
      </w: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p>
      <w:pPr>
        <w:pStyle w:val="911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p>
      <w:pPr>
        <w:pStyle w:val="911"/>
        <w:numPr>
          <w:ilvl w:val="0"/>
          <w:numId w:val="21"/>
        </w:numPr>
        <w:jc w:val="both"/>
        <w:rPr>
          <w:rFonts w:ascii="Segoe UI" w:hAnsi="Segoe UI" w:cs="Segoe UI"/>
          <w:color w:val="40404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bCs/>
          <w:i/>
          <w:iCs/>
          <w:color w:val="000000"/>
          <w:sz w:val="22"/>
          <w:szCs w:val="22"/>
        </w:rPr>
        <w:t xml:space="preserve"> Фокус </w:t>
      </w:r>
      <w:r>
        <w:rPr>
          <w:rFonts w:ascii="Arial" w:hAnsi="Arial" w:eastAsia="Arial" w:cs="Arial"/>
          <w:b/>
          <w:bCs/>
          <w:i/>
          <w:iCs/>
          <w:color w:val="000000"/>
          <w:sz w:val="22"/>
          <w:szCs w:val="22"/>
        </w:rPr>
        <w:t xml:space="preserve">на старшую</w:t>
      </w:r>
      <w:r>
        <w:rPr>
          <w:rFonts w:ascii="Arial" w:hAnsi="Arial" w:eastAsia="Arial" w:cs="Arial"/>
          <w:b/>
          <w:bCs/>
          <w:i/>
          <w:iCs/>
          <w:color w:val="000000"/>
          <w:sz w:val="22"/>
          <w:szCs w:val="22"/>
        </w:rPr>
        <w:t xml:space="preserve"> возрастную группу</w:t>
      </w:r>
      <w:r>
        <w:rPr>
          <w:rFonts w:ascii="Segoe UI" w:hAnsi="Segoe UI" w:cs="Segoe UI"/>
          <w:color w:val="404040"/>
        </w:rPr>
        <w:t xml:space="preserve">.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Конкурс в приоритете поддерживает проекты, направленные на</w:t>
      </w:r>
      <w:r>
        <w:rPr>
          <w:rFonts w:ascii="Segoe UI" w:hAnsi="Segoe UI" w:cs="Segoe UI"/>
          <w:color w:val="404040"/>
        </w:rPr>
        <w:t xml:space="preserve"> </w:t>
      </w:r>
      <w:r>
        <w:rPr>
          <w:rFonts w:ascii="Arial" w:hAnsi="Arial" w:eastAsia="Arial" w:cs="Arial"/>
          <w:b/>
          <w:bCs/>
          <w:color w:val="000000"/>
          <w:sz w:val="22"/>
          <w:szCs w:val="22"/>
        </w:rPr>
        <w:t xml:space="preserve">людей старше 70 лет</w:t>
      </w:r>
      <w:r>
        <w:rPr>
          <w:rFonts w:ascii="Segoe UI" w:hAnsi="Segoe UI" w:cs="Segoe UI"/>
          <w:color w:val="404040"/>
        </w:rPr>
        <w:t xml:space="preserve">.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В заявке </w:t>
      </w:r>
      <w:r>
        <w:rPr>
          <w:rFonts w:ascii="Times New Roman" w:hAnsi="Times New Roman" w:eastAsia="Arial" w:cs="Arial"/>
          <w:color w:val="000000"/>
          <w:sz w:val="22"/>
          <w:szCs w:val="22"/>
        </w:rPr>
        <w:t xml:space="preserve">НКО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желательно указать, как проект будет учитывать особенности и потребности этой возрастной категории.</w:t>
      </w:r>
      <w:r>
        <w:rPr>
          <w:rFonts w:ascii="Segoe UI" w:hAnsi="Segoe UI" w:cs="Segoe UI"/>
          <w:color w:val="404040"/>
        </w:rPr>
      </w:r>
      <w:r>
        <w:rPr>
          <w:rFonts w:ascii="Segoe UI" w:hAnsi="Segoe UI" w:cs="Segoe UI"/>
          <w:color w:val="404040"/>
        </w:rPr>
      </w:r>
    </w:p>
    <w:p>
      <w:pPr>
        <w:pStyle w:val="911"/>
        <w:rPr>
          <w:rFonts w:ascii="Segoe UI" w:hAnsi="Segoe UI" w:cs="Segoe UI"/>
          <w:color w:val="40404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color w:val="404040"/>
        </w:rPr>
      </w:r>
      <w:r>
        <w:rPr>
          <w:rFonts w:ascii="Segoe UI" w:hAnsi="Segoe UI" w:cs="Segoe UI"/>
          <w:color w:val="404040"/>
        </w:rPr>
      </w:r>
      <w:r>
        <w:rPr>
          <w:rFonts w:ascii="Segoe UI" w:hAnsi="Segoe UI" w:cs="Segoe UI"/>
          <w:color w:val="404040"/>
        </w:rPr>
      </w:r>
    </w:p>
    <w:p>
      <w:pPr>
        <w:pStyle w:val="911"/>
        <w:numPr>
          <w:ilvl w:val="0"/>
          <w:numId w:val="21"/>
        </w:numPr>
        <w:jc w:val="both"/>
        <w:rPr>
          <w:rFonts w:ascii="Arial" w:hAnsi="Arial" w:eastAsia="Arial" w:cs="Arial"/>
          <w:color w:val="00000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bCs/>
          <w:i/>
          <w:iCs/>
          <w:color w:val="000000"/>
          <w:sz w:val="22"/>
          <w:szCs w:val="22"/>
        </w:rPr>
        <w:t xml:space="preserve">Регулярность, а не разовое событие</w:t>
      </w:r>
      <w:r>
        <w:rPr>
          <w:rFonts w:ascii="Segoe UI" w:hAnsi="Segoe UI" w:cs="Segoe UI"/>
          <w:color w:val="404040"/>
        </w:rPr>
        <w:t xml:space="preserve">.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Проект должен предполагать </w:t>
      </w:r>
      <w:r>
        <w:rPr>
          <w:rFonts w:ascii="Arial" w:hAnsi="Arial" w:eastAsia="Arial" w:cs="Arial"/>
          <w:b/>
          <w:bCs/>
          <w:color w:val="000000"/>
          <w:sz w:val="22"/>
          <w:szCs w:val="22"/>
        </w:rPr>
        <w:t xml:space="preserve">цикл мероприятий или системную работу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 (например, регулярные встречи клуба, курс занятий, серия мастер-классов).</w:t>
      </w: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p>
      <w:pPr>
        <w:spacing w:after="0"/>
        <w:rPr>
          <w:rFonts w:ascii="Arial" w:hAnsi="Arial" w:eastAsia="Arial" w:cs="Arial"/>
          <w:bCs/>
          <w:i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iCs/>
          <w:color w:val="000000"/>
        </w:rPr>
        <w:t xml:space="preserve">            </w:t>
      </w:r>
      <w:r>
        <w:rPr>
          <w:rFonts w:ascii="Arial" w:hAnsi="Arial" w:eastAsia="Arial" w:cs="Arial"/>
          <w:bCs/>
          <w:i/>
          <w:color w:val="000000"/>
        </w:rPr>
      </w:r>
      <w:r>
        <w:rPr>
          <w:rFonts w:ascii="Arial" w:hAnsi="Arial" w:eastAsia="Arial" w:cs="Arial"/>
          <w:bCs/>
          <w:i/>
          <w:color w:val="000000"/>
        </w:rPr>
      </w:r>
    </w:p>
    <w:p>
      <w:pPr>
        <w:spacing w:after="0"/>
        <w:rPr>
          <w:rFonts w:ascii="Arial" w:hAnsi="Arial" w:eastAsia="Arial" w:cs="Arial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iCs/>
          <w:color w:val="000000"/>
        </w:rPr>
        <w:t xml:space="preserve">             Что не поддерживается:</w:t>
      </w:r>
      <w:r>
        <w:rPr>
          <w:rFonts w:ascii="Arial" w:hAnsi="Arial" w:eastAsia="Arial" w:cs="Arial"/>
          <w:color w:val="000000"/>
        </w:rPr>
        <w:t xml:space="preserve"> разовые акции, единичные концерты, лекции или праздники.</w:t>
      </w:r>
      <w:r>
        <w:rPr>
          <w:rFonts w:ascii="Arial" w:hAnsi="Arial" w:eastAsia="Arial" w:cs="Arial"/>
          <w:color w:val="000000"/>
        </w:rPr>
      </w:r>
      <w:r>
        <w:rPr>
          <w:rFonts w:ascii="Arial" w:hAnsi="Arial" w:eastAsia="Arial" w:cs="Arial"/>
          <w:color w:val="000000"/>
        </w:rPr>
      </w:r>
    </w:p>
    <w:p>
      <w:pPr>
        <w:spacing w:after="0"/>
        <w:rPr>
          <w:rFonts w:ascii="Segoe UI" w:hAnsi="Segoe UI" w:cs="Segoe UI"/>
          <w:color w:val="40404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/>
          <w:color w:val="404040"/>
        </w:rPr>
      </w:r>
      <w:r>
        <w:rPr>
          <w:rFonts w:ascii="Segoe UI" w:hAnsi="Segoe UI" w:cs="Segoe UI"/>
          <w:color w:val="404040"/>
        </w:rPr>
      </w:r>
      <w:r>
        <w:rPr>
          <w:rFonts w:ascii="Segoe UI" w:hAnsi="Segoe UI" w:cs="Segoe UI"/>
          <w:color w:val="404040"/>
        </w:rPr>
      </w:r>
    </w:p>
    <w:p>
      <w:pPr>
        <w:jc w:val="both"/>
        <w:keepLines/>
        <w:spacing w:before="120" w:after="0"/>
        <w:rPr>
          <w:rFonts w:ascii="Arial" w:hAnsi="Arial" w:eastAsia="Arial" w:cs="Arial"/>
          <w:b/>
          <w:bCs/>
          <w:color w:val="00000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bCs/>
          <w:color w:val="000000"/>
          <w:sz w:val="22"/>
          <w:szCs w:val="22"/>
        </w:rPr>
        <w:t xml:space="preserve">2. Ограничения по деятельности проектов</w:t>
      </w:r>
      <w:r>
        <w:rPr>
          <w:rFonts w:ascii="Arial" w:hAnsi="Arial" w:eastAsia="Arial" w:cs="Arial"/>
          <w:b/>
          <w:bCs/>
          <w:color w:val="000000"/>
          <w:sz w:val="22"/>
          <w:szCs w:val="22"/>
        </w:rPr>
      </w:r>
      <w:r>
        <w:rPr>
          <w:rFonts w:ascii="Arial" w:hAnsi="Arial" w:eastAsia="Arial" w:cs="Arial"/>
          <w:b/>
          <w:bCs/>
          <w:color w:val="000000"/>
          <w:sz w:val="22"/>
          <w:szCs w:val="22"/>
        </w:rPr>
      </w:r>
    </w:p>
    <w:p>
      <w:pPr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Не могут быть поддержаны проекты, предполагающие следующие виды </w:t>
      </w:r>
      <w:r>
        <w:rPr>
          <w:rFonts w:ascii="Arial" w:hAnsi="Arial" w:eastAsia="Arial" w:cs="Arial"/>
          <w:b/>
          <w:i/>
          <w:color w:val="000000"/>
          <w:sz w:val="22"/>
        </w:rPr>
        <w:t xml:space="preserve">деятельности</w:t>
      </w:r>
      <w:r>
        <w:rPr>
          <w:rFonts w:ascii="Arial" w:hAnsi="Arial" w:eastAsia="Arial" w:cs="Arial"/>
          <w:i/>
          <w:color w:val="000000"/>
          <w:sz w:val="22"/>
        </w:rPr>
        <w:t xml:space="preserve">:</w:t>
      </w:r>
      <w:r>
        <w:rPr>
          <w:rFonts w:ascii="Arial" w:hAnsi="Arial" w:eastAsia="Arial" w:cs="Arial"/>
          <w:color w:val="000000"/>
          <w:sz w:val="22"/>
        </w:rPr>
        <w:t xml:space="preserve">  </w:t>
      </w:r>
      <w:r/>
    </w:p>
    <w:p>
      <w:pPr>
        <w:numPr>
          <w:ilvl w:val="0"/>
          <w:numId w:val="5"/>
        </w:numPr>
        <w:jc w:val="both"/>
        <w:spacing w:line="60" w:lineRule="atLeast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деятельность по предоставлению прямой денежной помощи физическим лицам;</w:t>
      </w:r>
      <w:r/>
    </w:p>
    <w:p>
      <w:pPr>
        <w:numPr>
          <w:ilvl w:val="0"/>
          <w:numId w:val="5"/>
        </w:numPr>
        <w:jc w:val="both"/>
        <w:spacing w:line="60" w:lineRule="atLeast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политическая деятельность</w:t>
      </w:r>
      <w:r>
        <w:rPr>
          <w:rFonts w:ascii="Arial" w:hAnsi="Arial" w:eastAsia="Arial" w:cs="Arial"/>
          <w:color w:val="000000"/>
          <w:sz w:val="22"/>
          <w:u w:val="single"/>
          <w:vertAlign w:val="superscript"/>
        </w:rPr>
        <w:footnoteReference w:id="2"/>
      </w:r>
      <w:r>
        <w:rPr>
          <w:rFonts w:ascii="Arial" w:hAnsi="Arial" w:eastAsia="Arial" w:cs="Arial"/>
          <w:color w:val="000000"/>
          <w:sz w:val="18"/>
          <w:vertAlign w:val="superscript"/>
        </w:rPr>
        <w:t xml:space="preserve">[1][1]</w:t>
      </w:r>
      <w:r>
        <w:rPr>
          <w:rFonts w:ascii="Arial" w:hAnsi="Arial" w:eastAsia="Arial" w:cs="Arial"/>
          <w:color w:val="000000"/>
          <w:sz w:val="22"/>
        </w:rPr>
        <w:t xml:space="preserve"> и деятельность, направленная на поддержку и/или участие в выборных кампаниях; </w:t>
      </w:r>
      <w:r/>
    </w:p>
    <w:p>
      <w:pPr>
        <w:numPr>
          <w:ilvl w:val="0"/>
          <w:numId w:val="5"/>
        </w:numPr>
        <w:jc w:val="both"/>
        <w:spacing w:line="60" w:lineRule="atLeast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капитальное строительство и капитальный ремонт;</w:t>
      </w:r>
      <w:r/>
    </w:p>
    <w:p>
      <w:pPr>
        <w:numPr>
          <w:ilvl w:val="0"/>
          <w:numId w:val="5"/>
        </w:numPr>
        <w:jc w:val="both"/>
        <w:spacing w:line="60" w:lineRule="atLeast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предоставление финансирования и/или иных безвозмездных целевых поступлений (пожертвований, средств на осуществление благотворительной деятельности и др.) другим организациям;</w:t>
      </w:r>
      <w:r/>
    </w:p>
    <w:p>
      <w:pPr>
        <w:numPr>
          <w:ilvl w:val="0"/>
          <w:numId w:val="5"/>
        </w:numPr>
        <w:jc w:val="both"/>
        <w:spacing w:line="60" w:lineRule="atLeast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академические исследования и разработки;</w:t>
      </w:r>
      <w:r/>
    </w:p>
    <w:p>
      <w:pPr>
        <w:numPr>
          <w:ilvl w:val="0"/>
          <w:numId w:val="5"/>
        </w:numPr>
        <w:jc w:val="both"/>
        <w:spacing w:line="60" w:lineRule="atLeast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коммерческая, приносящая доход, деятельность; </w:t>
      </w:r>
      <w:r/>
    </w:p>
    <w:p>
      <w:pPr>
        <w:numPr>
          <w:ilvl w:val="0"/>
          <w:numId w:val="5"/>
        </w:numPr>
        <w:jc w:val="both"/>
        <w:spacing w:line="60" w:lineRule="atLeast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для осуществления деятельности, не связанной с представленным на конкурс проектом;  </w:t>
      </w:r>
      <w:r/>
    </w:p>
    <w:p>
      <w:pPr>
        <w:numPr>
          <w:ilvl w:val="0"/>
          <w:numId w:val="5"/>
        </w:numPr>
        <w:jc w:val="both"/>
        <w:spacing w:line="60" w:lineRule="atLeast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для проведения международных мероприятий;  </w:t>
      </w:r>
      <w:r/>
    </w:p>
    <w:p>
      <w:pPr>
        <w:numPr>
          <w:ilvl w:val="0"/>
          <w:numId w:val="5"/>
        </w:numPr>
        <w:jc w:val="both"/>
        <w:spacing w:line="60" w:lineRule="atLeast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деятельность, содержащая элементы, противоречащие действующему законодательству РФ.</w:t>
      </w:r>
      <w:r/>
    </w:p>
    <w:p>
      <w:pPr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bCs/>
          <w:color w:val="000000"/>
          <w:sz w:val="22"/>
        </w:rPr>
        <w:t xml:space="preserve">3. Не поддерживаются проекты</w:t>
      </w:r>
      <w:r>
        <w:rPr>
          <w:rFonts w:ascii="Arial" w:hAnsi="Arial" w:eastAsia="Arial" w:cs="Arial"/>
          <w:color w:val="000000"/>
          <w:sz w:val="22"/>
        </w:rPr>
        <w:t xml:space="preserve">, включающие следующие виды </w:t>
      </w:r>
      <w:r>
        <w:rPr>
          <w:rFonts w:ascii="Arial" w:hAnsi="Arial" w:eastAsia="Arial" w:cs="Arial"/>
          <w:b/>
          <w:i/>
          <w:color w:val="000000"/>
          <w:sz w:val="22"/>
        </w:rPr>
        <w:t xml:space="preserve">расходов</w:t>
      </w:r>
      <w:r>
        <w:rPr>
          <w:rFonts w:ascii="Arial" w:hAnsi="Arial" w:eastAsia="Arial" w:cs="Arial"/>
          <w:i/>
          <w:color w:val="000000"/>
          <w:sz w:val="22"/>
        </w:rPr>
        <w:t xml:space="preserve">:</w:t>
      </w:r>
      <w:r/>
    </w:p>
    <w:p>
      <w:pPr>
        <w:numPr>
          <w:ilvl w:val="0"/>
          <w:numId w:val="5"/>
        </w:numPr>
        <w:jc w:val="both"/>
        <w:spacing w:line="60" w:lineRule="atLeast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bookmarkStart w:id="5" w:name="undefined"/>
      <w:r>
        <w:rPr>
          <w:rFonts w:ascii="Arial" w:hAnsi="Arial" w:eastAsia="Arial" w:cs="Arial"/>
          <w:color w:val="000000"/>
          <w:sz w:val="22"/>
          <w:szCs w:val="22"/>
          <w:lang w:eastAsia="ru-RU"/>
        </w:rPr>
        <w:t xml:space="preserve">покрытие расходов, осуществленных до перечисления средств на реализацию проекта; </w:t>
      </w:r>
      <w:bookmarkEnd w:id="5"/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numPr>
          <w:ilvl w:val="0"/>
          <w:numId w:val="5"/>
        </w:numPr>
        <w:jc w:val="both"/>
        <w:spacing w:line="60" w:lineRule="atLeast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  <w:szCs w:val="22"/>
          <w:lang w:eastAsia="ru-RU"/>
        </w:rPr>
        <w:t xml:space="preserve">покрытие текущих расходов и долгов организации;</w:t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numPr>
          <w:ilvl w:val="0"/>
          <w:numId w:val="5"/>
        </w:numPr>
        <w:jc w:val="both"/>
        <w:spacing w:line="60" w:lineRule="atLeast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  <w:szCs w:val="22"/>
          <w:lang w:eastAsia="ru-RU"/>
        </w:rPr>
        <w:t xml:space="preserve">расходы на приобретение гуманитарной и иной материальной помощи; </w:t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numPr>
          <w:ilvl w:val="0"/>
          <w:numId w:val="5"/>
        </w:numPr>
        <w:jc w:val="both"/>
        <w:spacing w:line="60" w:lineRule="atLeast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  <w:szCs w:val="22"/>
          <w:lang w:eastAsia="ru-RU"/>
        </w:rPr>
        <w:t xml:space="preserve">представительские расходы, в т.ч. приобретение алкоголя;</w:t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numPr>
          <w:ilvl w:val="0"/>
          <w:numId w:val="5"/>
        </w:numPr>
        <w:jc w:val="both"/>
        <w:spacing w:line="60" w:lineRule="atLeast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  <w:szCs w:val="22"/>
          <w:lang w:eastAsia="ru-RU"/>
        </w:rPr>
        <w:t xml:space="preserve">финансирование любых иных расходов, не связанных непосредственно с реализацией проекта; </w:t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numPr>
          <w:ilvl w:val="0"/>
          <w:numId w:val="5"/>
        </w:numPr>
        <w:jc w:val="both"/>
        <w:spacing w:line="60" w:lineRule="atLeast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  <w:szCs w:val="22"/>
          <w:lang w:eastAsia="ru-RU"/>
        </w:rPr>
        <w:t xml:space="preserve">расходы, связанные с зарубежными командировками; </w:t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numPr>
          <w:ilvl w:val="0"/>
          <w:numId w:val="5"/>
        </w:numPr>
        <w:jc w:val="both"/>
        <w:spacing w:line="60" w:lineRule="atLeast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  <w:szCs w:val="22"/>
          <w:lang w:eastAsia="ru-RU"/>
        </w:rPr>
        <w:t xml:space="preserve">расходы, связанные с избирательными кампаниями;  </w:t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numPr>
          <w:ilvl w:val="0"/>
          <w:numId w:val="5"/>
        </w:numPr>
        <w:jc w:val="both"/>
        <w:spacing w:line="60" w:lineRule="atLeast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  <w:szCs w:val="22"/>
          <w:lang w:eastAsia="ru-RU"/>
        </w:rPr>
        <w:t xml:space="preserve">расходы на издательскую деятельность (без иной деятельности);</w:t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numPr>
          <w:ilvl w:val="0"/>
          <w:numId w:val="5"/>
        </w:numPr>
        <w:jc w:val="both"/>
        <w:spacing w:line="60" w:lineRule="atLeast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  <w:szCs w:val="22"/>
          <w:lang w:eastAsia="ru-RU"/>
        </w:rPr>
        <w:t xml:space="preserve">расходы на ремонт помещения (кроме работ, необходимых для выполнения основной деятельности по проекту); </w:t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spacing w:after="0"/>
        <w:rPr>
          <w:color w:val="0070c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f5696" w:themeColor="accent5" w:themeShade="BF"/>
          <w:sz w:val="22"/>
        </w:rPr>
        <w:t xml:space="preserve">Условия приема заявок</w:t>
      </w:r>
      <w:r>
        <w:rPr>
          <w:color w:val="0070c0"/>
        </w:rPr>
      </w:r>
      <w:r>
        <w:rPr>
          <w:color w:val="0070c0"/>
        </w:rPr>
      </w:r>
    </w:p>
    <w:p>
      <w:pPr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Заявки, подаваемые на Конкурс, должны быть оформлены в соответствии с требованиями настоящего Положения. Заявки, не отвечающие установленным требованиям и/или не содержащие всех необходимых приложений, не будут допущены к участию в Конкурсе. </w:t>
      </w:r>
      <w:r/>
    </w:p>
    <w:p>
      <w:pPr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Представленные на Конкурс заявки не рецензируются и не возвращаются.</w:t>
      </w:r>
      <w:r/>
    </w:p>
    <w:p>
      <w:pPr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2"/>
        </w:rPr>
        <w:t xml:space="preserve">Заявки должны подаваться на Конкурс в следующей комплектации:</w:t>
      </w:r>
      <w:r/>
    </w:p>
    <w:p>
      <w:pPr>
        <w:pStyle w:val="912"/>
        <w:numPr>
          <w:ilvl w:val="0"/>
          <w:numId w:val="18"/>
        </w:numPr>
        <w:jc w:val="both"/>
        <w:spacing w:line="60" w:lineRule="atLeast"/>
        <w:tabs>
          <w:tab w:val="left" w:pos="720" w:leader="none"/>
          <w:tab w:val="left" w:pos="786" w:leader="none"/>
        </w:tabs>
        <w:rPr>
          <w:rFonts w:ascii="Arial" w:hAnsi="Arial" w:eastAsia="Arial" w:cs="Arial"/>
          <w:color w:val="000000"/>
          <w:sz w:val="22"/>
          <w:szCs w:val="22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Описание проекта в электронном виде по образцу (форма заявки), установленному Фондом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(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Приложение 1)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. Заявители должны заполнить все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разделы формы заявки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на русском языке (в формате DOC/DOCX)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.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К заявке прилагается постатейный бюдж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ет в формате XLS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(Приложение 2)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.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white"/>
          <w14:ligatures w14:val="none"/>
        </w:rPr>
      </w:r>
    </w:p>
    <w:p>
      <w:pPr>
        <w:pStyle w:val="912"/>
        <w:numPr>
          <w:ilvl w:val="0"/>
          <w:numId w:val="18"/>
        </w:numPr>
        <w:jc w:val="both"/>
        <w:spacing w:line="60" w:lineRule="atLeast"/>
        <w:tabs>
          <w:tab w:val="left" w:pos="720" w:leader="none"/>
          <w:tab w:val="left" w:pos="786" w:leader="none"/>
        </w:tabs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  <w:highlight w:val="none"/>
        </w:rPr>
        <w:t xml:space="preserve">Информация об организации по форме (Приложение 3)</w:t>
      </w:r>
      <w:r>
        <w:rPr>
          <w:rFonts w:ascii="Arial" w:hAnsi="Arial" w:eastAsia="Arial" w:cs="Arial"/>
          <w:color w:val="000000"/>
          <w:sz w:val="22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pStyle w:val="912"/>
        <w:numPr>
          <w:ilvl w:val="0"/>
          <w:numId w:val="18"/>
        </w:numPr>
        <w:jc w:val="both"/>
        <w:spacing w:line="60" w:lineRule="atLeast"/>
        <w:tabs>
          <w:tab w:val="left" w:pos="720" w:leader="none"/>
          <w:tab w:val="left" w:pos="786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Комплект копий документов в электронном - сканированном виде (в формате PDF или JPG), каждый документ в </w:t>
      </w:r>
      <w:r>
        <w:rPr>
          <w:rFonts w:ascii="Arial" w:hAnsi="Arial" w:eastAsia="Arial" w:cs="Arial"/>
          <w:b/>
          <w:bCs/>
          <w:color w:val="000000"/>
          <w:sz w:val="22"/>
        </w:rPr>
        <w:t xml:space="preserve">отдельном файле</w:t>
      </w:r>
      <w:r>
        <w:rPr>
          <w:rFonts w:ascii="Arial" w:hAnsi="Arial" w:eastAsia="Arial" w:cs="Arial"/>
          <w:color w:val="000000"/>
          <w:sz w:val="22"/>
        </w:rPr>
        <w:t xml:space="preserve">:</w:t>
      </w:r>
      <w:r/>
    </w:p>
    <w:p>
      <w:pPr>
        <w:ind w:left="360"/>
        <w:jc w:val="both"/>
        <w:spacing w:line="60" w:lineRule="atLeast"/>
        <w:tabs>
          <w:tab w:val="left" w:pos="786" w:leader="none"/>
        </w:tabs>
        <w:rPr>
          <w:rFonts w:ascii="Arial" w:hAnsi="Arial" w:eastAsia="Arial" w:cs="Arial"/>
          <w:color w:val="00000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3.1. Копия Устава организации. Название файла должно быть: </w:t>
      </w:r>
      <w:r>
        <w:rPr>
          <w:rFonts w:ascii="Arial" w:hAnsi="Arial" w:eastAsia="Arial" w:cs="Arial"/>
          <w:color w:val="808080" w:themeColor="background1" w:themeShade="80"/>
          <w:sz w:val="22"/>
          <w:szCs w:val="22"/>
          <w:highlight w:val="white"/>
        </w:rPr>
        <w:t xml:space="preserve">[</w:t>
      </w:r>
      <w:r>
        <w:rPr>
          <w:rFonts w:ascii="Arial" w:hAnsi="Arial" w:eastAsia="Arial" w:cs="Arial"/>
          <w:color w:val="808080" w:themeColor="background1" w:themeShade="80"/>
          <w:sz w:val="22"/>
          <w:szCs w:val="22"/>
          <w:highlight w:val="white"/>
        </w:rPr>
        <w:t xml:space="preserve">Название</w:t>
      </w:r>
      <w:r>
        <w:rPr>
          <w:rFonts w:ascii="Arial" w:hAnsi="Arial" w:eastAsia="Arial" w:cs="Arial"/>
          <w:color w:val="808080" w:themeColor="background1" w:themeShade="80"/>
          <w:sz w:val="22"/>
          <w:szCs w:val="22"/>
          <w:highlight w:val="white"/>
        </w:rPr>
        <w:t xml:space="preserve">НКО_Устав</w:t>
      </w:r>
      <w:r>
        <w:rPr>
          <w:rFonts w:ascii="Arial" w:hAnsi="Arial" w:eastAsia="Arial" w:cs="Arial"/>
          <w:color w:val="808080" w:themeColor="background1" w:themeShade="80"/>
          <w:sz w:val="22"/>
          <w:szCs w:val="22"/>
          <w:highlight w:val="white"/>
        </w:rPr>
        <w:t xml:space="preserve">]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p>
      <w:pPr>
        <w:ind w:left="360"/>
        <w:jc w:val="both"/>
        <w:spacing w:line="60" w:lineRule="atLeast"/>
        <w:tabs>
          <w:tab w:val="left" w:pos="786" w:leader="none"/>
        </w:tabs>
        <w:rPr>
          <w:rFonts w:ascii="Arial" w:hAnsi="Arial" w:eastAsia="Arial" w:cs="Arial"/>
          <w:color w:val="000000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  <w:szCs w:val="22"/>
        </w:rPr>
        <w:t xml:space="preserve"> 3.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2. Копия справки налогового органа об отсутствии или наличии в размере не более одной тысячи рублей у организации задолженности по уплате налогов, сборов и иных обязательных платежей, подлежащих уплате в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соответствии с законодательством Российской Федерации о налогах и сборах в федеральный бюджет, региональный бюджет, местный бюджет (в том числе допускаются к рассмотрению справки, сформированные налоговым органом в электронном виде). Название файла должно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быть:</w:t>
      </w:r>
      <w:r>
        <w:rPr>
          <w:rFonts w:ascii="Arial" w:hAnsi="Arial" w:eastAsia="Arial" w:cs="Arial"/>
          <w:color w:val="808080" w:themeColor="background1" w:themeShade="80"/>
          <w:sz w:val="22"/>
          <w:szCs w:val="22"/>
          <w:highlight w:val="white"/>
        </w:rPr>
        <w:t xml:space="preserve">[</w:t>
      </w:r>
      <w:r>
        <w:rPr>
          <w:rFonts w:ascii="Arial" w:hAnsi="Arial" w:eastAsia="Arial" w:cs="Arial"/>
          <w:color w:val="808080" w:themeColor="background1" w:themeShade="80"/>
          <w:sz w:val="22"/>
          <w:szCs w:val="22"/>
          <w:highlight w:val="white"/>
        </w:rPr>
        <w:t xml:space="preserve">Название</w:t>
      </w:r>
      <w:r>
        <w:rPr>
          <w:rFonts w:ascii="Arial" w:hAnsi="Arial" w:eastAsia="Arial" w:cs="Arial"/>
          <w:color w:val="808080" w:themeColor="background1" w:themeShade="80"/>
          <w:sz w:val="22"/>
          <w:szCs w:val="22"/>
          <w:highlight w:val="white"/>
        </w:rPr>
        <w:t xml:space="preserve">НКО</w:t>
      </w:r>
      <w:r>
        <w:rPr>
          <w:rFonts w:ascii="Arial" w:hAnsi="Arial" w:eastAsia="Arial" w:cs="Arial"/>
          <w:color w:val="808080" w:themeColor="background1" w:themeShade="80"/>
          <w:sz w:val="22"/>
          <w:szCs w:val="22"/>
          <w:highlight w:val="none"/>
        </w:rPr>
        <w:t xml:space="preserve">_Налоговая]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.</w:t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</w:p>
    <w:p>
      <w:pPr>
        <w:ind w:left="360"/>
        <w:jc w:val="both"/>
        <w:spacing w:line="60" w:lineRule="atLeast"/>
        <w:tabs>
          <w:tab w:val="left" w:pos="786" w:leader="none"/>
        </w:tabs>
        <w:rPr>
          <w:rFonts w:ascii="Arial" w:hAnsi="Arial" w:eastAsia="Arial" w:cs="Arial"/>
          <w:color w:val="808080" w:themeColor="background1" w:themeShade="80"/>
          <w:sz w:val="22"/>
          <w:szCs w:val="22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  <w:szCs w:val="22"/>
          <w:highlight w:val="none"/>
        </w:rPr>
        <w:t xml:space="preserve">3.3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Копия письма руководителя организации, подтверждающего актуальность и достоверность присланных документов, (письмо составляется по обр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азцу, установленным Фондом, Приложение 4). Победители Конкурса, в случае заключения с ними договора целевого поступления – пожертвования, предоставляют данное письмо в оригинале.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Название файла должно быть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:</w:t>
      </w:r>
      <w:r>
        <w:rPr>
          <w:rFonts w:ascii="Arial" w:hAnsi="Arial" w:eastAsia="Arial" w:cs="Arial"/>
          <w:color w:val="808080" w:themeColor="background1" w:themeShade="80"/>
          <w:sz w:val="22"/>
          <w:szCs w:val="22"/>
          <w:highlight w:val="white"/>
        </w:rPr>
        <w:t xml:space="preserve"> [</w:t>
      </w:r>
      <w:r>
        <w:rPr>
          <w:rFonts w:ascii="Arial" w:hAnsi="Arial" w:eastAsia="Arial" w:cs="Arial"/>
          <w:color w:val="808080" w:themeColor="background1" w:themeShade="80"/>
          <w:sz w:val="22"/>
          <w:szCs w:val="22"/>
          <w:highlight w:val="white"/>
        </w:rPr>
        <w:t xml:space="preserve">Н</w:t>
      </w:r>
      <w:r>
        <w:rPr>
          <w:rFonts w:ascii="Arial" w:hAnsi="Arial" w:eastAsia="Arial" w:cs="Arial"/>
          <w:color w:val="808080" w:themeColor="background1" w:themeShade="80"/>
          <w:sz w:val="22"/>
          <w:szCs w:val="22"/>
          <w:highlight w:val="white"/>
        </w:rPr>
        <w:t xml:space="preserve">азваниеНКО</w:t>
      </w:r>
      <w:r>
        <w:rPr>
          <w:rFonts w:ascii="Arial" w:hAnsi="Arial" w:eastAsia="Arial" w:cs="Arial"/>
          <w:color w:val="808080" w:themeColor="background1" w:themeShade="80"/>
          <w:sz w:val="22"/>
          <w:szCs w:val="22"/>
          <w:highlight w:val="white"/>
        </w:rPr>
        <w:t xml:space="preserve">_Письмо руководитель</w:t>
      </w:r>
      <w:r>
        <w:rPr>
          <w:rFonts w:ascii="Arial" w:hAnsi="Arial" w:eastAsia="Arial" w:cs="Arial"/>
          <w:color w:val="808080" w:themeColor="background1" w:themeShade="80"/>
          <w:sz w:val="22"/>
          <w:szCs w:val="22"/>
          <w:highlight w:val="white"/>
        </w:rPr>
        <w:t xml:space="preserve">]</w:t>
      </w:r>
      <w:r>
        <w:rPr>
          <w:rFonts w:ascii="Arial" w:hAnsi="Arial" w:eastAsia="Arial" w:cs="Arial"/>
          <w:color w:val="808080" w:themeColor="background1" w:themeShade="80"/>
          <w:sz w:val="22"/>
          <w:szCs w:val="22"/>
          <w:highlight w:val="white"/>
          <w14:ligatures w14:val="none"/>
        </w:rPr>
      </w:r>
      <w:r>
        <w:rPr>
          <w:rFonts w:ascii="Arial" w:hAnsi="Arial" w:eastAsia="Arial" w:cs="Arial"/>
          <w:color w:val="808080" w:themeColor="background1" w:themeShade="80"/>
          <w:sz w:val="22"/>
          <w:szCs w:val="22"/>
          <w:highlight w:val="white"/>
          <w14:ligatures w14:val="none"/>
        </w:rPr>
      </w:r>
    </w:p>
    <w:p>
      <w:pPr>
        <w:ind w:left="360"/>
        <w:jc w:val="both"/>
        <w:spacing w:line="60" w:lineRule="atLeast"/>
        <w:tabs>
          <w:tab w:val="left" w:pos="786" w:leader="none"/>
        </w:tabs>
        <w:rPr>
          <w:rFonts w:ascii="Arial" w:hAnsi="Arial" w:eastAsia="Arial" w:cs="Arial"/>
          <w:color w:val="000000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  <w:szCs w:val="22"/>
          <w:highlight w:val="none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  <w:t xml:space="preserve">3.4 Формы согласия на обработку персональных данных (в формате pdf) по образцу, установленным Фондом,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Приложение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5.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  <w:t xml:space="preserve">Формы согласия заполняются руководителем организации и руководителем проекта.</w:t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  <w:t xml:space="preserve"> Название файла</w:t>
      </w:r>
      <w:r>
        <w:rPr>
          <w:rFonts w:ascii="Arial" w:hAnsi="Arial" w:eastAsia="Arial" w:cs="Arial"/>
          <w:color w:val="808080" w:themeColor="background1" w:themeShade="80"/>
          <w:sz w:val="22"/>
          <w:szCs w:val="22"/>
          <w:highlight w:val="white"/>
        </w:rPr>
        <w:t xml:space="preserve">:</w:t>
      </w:r>
      <w:r>
        <w:rPr>
          <w:rFonts w:ascii="Arial" w:hAnsi="Arial" w:eastAsia="Arial" w:cs="Arial"/>
          <w:color w:val="808080" w:themeColor="background1" w:themeShade="80"/>
          <w:sz w:val="22"/>
          <w:szCs w:val="22"/>
          <w:highlight w:val="white"/>
        </w:rPr>
        <w:t xml:space="preserve">[</w:t>
      </w:r>
      <w:r>
        <w:rPr>
          <w:rFonts w:ascii="Arial" w:hAnsi="Arial" w:eastAsia="Arial" w:cs="Arial"/>
          <w:color w:val="808080" w:themeColor="background1" w:themeShade="80"/>
          <w:sz w:val="22"/>
          <w:szCs w:val="22"/>
          <w:highlight w:val="white"/>
        </w:rPr>
        <w:t xml:space="preserve">Название НКО</w:t>
      </w:r>
      <w:r>
        <w:rPr>
          <w:rFonts w:ascii="Arial" w:hAnsi="Arial" w:eastAsia="Arial" w:cs="Arial"/>
          <w:color w:val="808080" w:themeColor="background1" w:themeShade="80"/>
          <w:sz w:val="22"/>
          <w:szCs w:val="22"/>
          <w:highlight w:val="white"/>
        </w:rPr>
        <w:t xml:space="preserve">_Согласие ПД</w:t>
      </w:r>
      <w:r>
        <w:rPr>
          <w:rFonts w:ascii="Arial" w:hAnsi="Arial" w:eastAsia="Arial" w:cs="Arial"/>
          <w:color w:val="808080" w:themeColor="background1" w:themeShade="80"/>
          <w:sz w:val="22"/>
          <w:szCs w:val="22"/>
          <w:highlight w:val="white"/>
        </w:rPr>
        <w:t xml:space="preserve">]</w:t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  <w:t xml:space="preserve">.</w:t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</w:p>
    <w:p>
      <w:pPr>
        <w:ind w:left="360"/>
        <w:jc w:val="both"/>
        <w:spacing w:line="60" w:lineRule="atLeast"/>
        <w:tabs>
          <w:tab w:val="left" w:pos="786" w:leader="none"/>
        </w:tabs>
        <w:rPr>
          <w:rFonts w:ascii="Arial" w:hAnsi="Arial" w:eastAsia="Arial" w:cs="Arial"/>
          <w:color w:val="808080" w:themeColor="background1" w:themeShade="80"/>
          <w:sz w:val="22"/>
          <w:szCs w:val="22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  <w:t xml:space="preserve">3.5</w:t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  <w:t xml:space="preserve"> Подтверждение сдачи отчета в Минюст (например, скриншот с сайта Минюста\личного кабинета НКО с сайта Минюста)</w:t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  <w:t xml:space="preserve">. Название файла: </w:t>
      </w:r>
      <w:r>
        <w:rPr>
          <w:rFonts w:ascii="Arial" w:hAnsi="Arial" w:eastAsia="Arial" w:cs="Arial"/>
          <w:color w:val="808080" w:themeColor="background1" w:themeShade="80"/>
          <w:sz w:val="22"/>
          <w:szCs w:val="22"/>
          <w:highlight w:val="white"/>
        </w:rPr>
        <w:t xml:space="preserve">[</w:t>
      </w:r>
      <w:r>
        <w:rPr>
          <w:rFonts w:ascii="Arial" w:hAnsi="Arial" w:eastAsia="Arial" w:cs="Arial"/>
          <w:color w:val="808080" w:themeColor="background1" w:themeShade="80"/>
          <w:sz w:val="22"/>
          <w:szCs w:val="22"/>
          <w:highlight w:val="white"/>
        </w:rPr>
        <w:t xml:space="preserve">Название НКО</w:t>
      </w:r>
      <w:r>
        <w:rPr>
          <w:rFonts w:ascii="Arial" w:hAnsi="Arial" w:eastAsia="Arial" w:cs="Arial"/>
          <w:color w:val="808080" w:themeColor="background1" w:themeShade="80"/>
          <w:sz w:val="22"/>
          <w:szCs w:val="22"/>
          <w:highlight w:val="white"/>
        </w:rPr>
        <w:t xml:space="preserve">_Минюст</w:t>
      </w:r>
      <w:r>
        <w:rPr>
          <w:rFonts w:ascii="Arial" w:hAnsi="Arial" w:eastAsia="Arial" w:cs="Arial"/>
          <w:color w:val="808080" w:themeColor="background1" w:themeShade="80"/>
          <w:sz w:val="22"/>
          <w:szCs w:val="22"/>
          <w:highlight w:val="white"/>
        </w:rPr>
        <w:t xml:space="preserve">]</w:t>
      </w:r>
      <w:r>
        <w:rPr>
          <w:rFonts w:ascii="Arial" w:hAnsi="Arial" w:eastAsia="Arial" w:cs="Arial"/>
          <w:color w:val="808080" w:themeColor="background1" w:themeShade="80"/>
          <w:sz w:val="22"/>
          <w:szCs w:val="22"/>
          <w:highlight w:val="white"/>
          <w14:ligatures w14:val="none"/>
        </w:rPr>
      </w:r>
      <w:r>
        <w:rPr>
          <w:rFonts w:ascii="Arial" w:hAnsi="Arial" w:eastAsia="Arial" w:cs="Arial"/>
          <w:color w:val="808080" w:themeColor="background1" w:themeShade="80"/>
          <w:sz w:val="22"/>
          <w:szCs w:val="22"/>
          <w:highlight w:val="white"/>
          <w14:ligatures w14:val="none"/>
        </w:rPr>
      </w:r>
    </w:p>
    <w:p>
      <w:pPr>
        <w:ind w:left="360"/>
        <w:jc w:val="both"/>
        <w:spacing w:line="60" w:lineRule="atLeast"/>
        <w:tabs>
          <w:tab w:val="left" w:pos="786" w:leader="none"/>
        </w:tabs>
        <w:rPr>
          <w:rFonts w:ascii="Arial" w:hAnsi="Arial" w:eastAsia="Arial" w:cs="Arial"/>
          <w:color w:val="808080" w:themeColor="background1" w:themeShade="80"/>
          <w:sz w:val="22"/>
          <w:szCs w:val="22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  <w:szCs w:val="22"/>
          <w:highlight w:val="none"/>
        </w:rPr>
        <w:t xml:space="preserve">3.6 Если есть, то приложите письма поддержки от партнеров. Название файла: </w:t>
      </w:r>
      <w:r>
        <w:rPr>
          <w:rFonts w:ascii="Arial" w:hAnsi="Arial" w:eastAsia="Arial" w:cs="Arial"/>
          <w:color w:val="808080" w:themeColor="background1" w:themeShade="80"/>
          <w:sz w:val="22"/>
          <w:szCs w:val="22"/>
          <w:highlight w:val="white"/>
        </w:rPr>
        <w:t xml:space="preserve">[Название НКО_</w:t>
      </w:r>
      <w:r>
        <w:rPr>
          <w:rFonts w:ascii="Arial" w:hAnsi="Arial" w:eastAsia="Arial" w:cs="Arial"/>
          <w:color w:val="808080" w:themeColor="background1" w:themeShade="80"/>
          <w:sz w:val="22"/>
          <w:szCs w:val="22"/>
          <w:highlight w:val="white"/>
        </w:rPr>
        <w:t xml:space="preserve">Письма поддержки]</w:t>
      </w:r>
      <w:r>
        <w:rPr>
          <w:rFonts w:ascii="Arial" w:hAnsi="Arial" w:eastAsia="Arial" w:cs="Arial"/>
          <w:color w:val="808080" w:themeColor="background1" w:themeShade="80"/>
          <w:sz w:val="22"/>
          <w:szCs w:val="22"/>
          <w:highlight w:val="white"/>
          <w14:ligatures w14:val="none"/>
        </w:rPr>
      </w:r>
      <w:r>
        <w:rPr>
          <w:rFonts w:ascii="Arial" w:hAnsi="Arial" w:eastAsia="Arial" w:cs="Arial"/>
          <w:color w:val="808080" w:themeColor="background1" w:themeShade="80"/>
          <w:sz w:val="22"/>
          <w:szCs w:val="22"/>
          <w:highlight w:val="white"/>
          <w14:ligatures w14:val="none"/>
        </w:rPr>
      </w:r>
    </w:p>
    <w:p>
      <w:pPr>
        <w:ind w:left="360"/>
        <w:jc w:val="both"/>
        <w:spacing w:line="60" w:lineRule="atLeast"/>
        <w:tabs>
          <w:tab w:val="left" w:pos="786" w:leader="none"/>
        </w:tabs>
        <w:rPr>
          <w:rFonts w:ascii="Arial" w:hAnsi="Arial" w:eastAsia="Arial" w:cs="Arial"/>
          <w:color w:val="000000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bCs/>
          <w:i/>
          <w:iCs/>
          <w:color w:val="000000"/>
          <w:sz w:val="22"/>
          <w:szCs w:val="22"/>
        </w:rPr>
        <w:t xml:space="preserve">Примечание.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Под </w:t>
      </w:r>
      <w:r>
        <w:rPr>
          <w:rFonts w:ascii="Arial" w:hAnsi="Arial" w:eastAsia="Arial" w:cs="Arial"/>
          <w:color w:val="808080" w:themeColor="background1" w:themeShade="80"/>
          <w:sz w:val="22"/>
          <w:szCs w:val="22"/>
          <w:highlight w:val="white"/>
        </w:rPr>
        <w:t xml:space="preserve">Название НКО</w:t>
      </w:r>
      <w:r>
        <w:rPr>
          <w:rFonts w:ascii="Arial" w:hAnsi="Arial" w:eastAsia="Arial" w:cs="Arial"/>
          <w:color w:val="808080" w:themeColor="background1" w:themeShade="80"/>
          <w:sz w:val="22"/>
          <w:szCs w:val="22"/>
          <w:highlight w:val="white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понимается сокращенное название, например, для АНО «Возможности» н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азвание файла для Устава будет </w:t>
      </w:r>
      <w:r>
        <w:rPr>
          <w:rFonts w:ascii="Arial" w:hAnsi="Arial" w:eastAsia="Arial" w:cs="Arial"/>
          <w:color w:val="808080" w:themeColor="background1" w:themeShade="80"/>
          <w:sz w:val="22"/>
          <w:szCs w:val="22"/>
          <w:highlight w:val="white"/>
        </w:rPr>
        <w:t xml:space="preserve">Возможности</w:t>
      </w:r>
      <w:r>
        <w:rPr>
          <w:rFonts w:ascii="Arial" w:hAnsi="Arial" w:eastAsia="Arial" w:cs="Arial"/>
          <w:color w:val="808080" w:themeColor="background1" w:themeShade="80"/>
          <w:sz w:val="22"/>
          <w:szCs w:val="22"/>
          <w:highlight w:val="none"/>
        </w:rPr>
        <w:t xml:space="preserve">_Устав</w:t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</w:p>
    <w:p>
      <w:pPr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Фонд оставляет за собой право запросить у организаций дополнительные документы в случае необходимости.</w:t>
      </w:r>
      <w:r/>
    </w:p>
    <w:p>
      <w:pPr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2"/>
        </w:rPr>
        <w:t xml:space="preserve">Процедура подачи заявки </w:t>
      </w:r>
      <w:r/>
    </w:p>
    <w:p>
      <w:pPr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Заявки (описание проекта</w:t>
      </w:r>
      <w:r>
        <w:rPr>
          <w:rFonts w:ascii="Arial" w:hAnsi="Arial" w:eastAsia="Arial" w:cs="Arial"/>
          <w:color w:val="000000"/>
          <w:sz w:val="22"/>
        </w:rPr>
        <w:t xml:space="preserve"> в текстовом формате</w:t>
      </w:r>
      <w:r>
        <w:rPr>
          <w:rFonts w:ascii="Arial" w:hAnsi="Arial" w:eastAsia="Arial" w:cs="Arial"/>
          <w:color w:val="000000"/>
          <w:sz w:val="22"/>
        </w:rPr>
        <w:t xml:space="preserve">)</w:t>
      </w:r>
      <w:r>
        <w:rPr>
          <w:rFonts w:ascii="Arial" w:hAnsi="Arial" w:eastAsia="Arial" w:cs="Arial"/>
          <w:color w:val="000000"/>
          <w:sz w:val="22"/>
        </w:rPr>
        <w:t xml:space="preserve">, включая бюджет и комплект копий документов, должны быть отправлены в Фонд до 17.00 московского времени 15 ноября 2025 г.  </w:t>
      </w:r>
      <w:r/>
    </w:p>
    <w:p>
      <w:pPr>
        <w:jc w:val="both"/>
        <w:spacing w:after="0"/>
        <w:rPr>
          <w:rFonts w:ascii="Arial" w:hAnsi="Arial" w:eastAsia="Arial" w:cs="Arial"/>
          <w:b/>
          <w:i/>
          <w:color w:val="000000"/>
          <w:sz w:val="22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i/>
          <w:color w:val="000000"/>
          <w:sz w:val="22"/>
          <w:u w:val="single"/>
        </w:rPr>
      </w:r>
      <w:r>
        <w:rPr>
          <w:rFonts w:ascii="Arial" w:hAnsi="Arial" w:eastAsia="Arial" w:cs="Arial"/>
          <w:b/>
          <w:i/>
          <w:color w:val="000000"/>
          <w:sz w:val="22"/>
          <w:u w:val="single"/>
        </w:rPr>
      </w:r>
      <w:r>
        <w:rPr>
          <w:rFonts w:ascii="Arial" w:hAnsi="Arial" w:eastAsia="Arial" w:cs="Arial"/>
          <w:b/>
          <w:i/>
          <w:color w:val="000000"/>
          <w:sz w:val="22"/>
          <w:u w:val="single"/>
        </w:rPr>
      </w:r>
    </w:p>
    <w:p>
      <w:pPr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i/>
          <w:color w:val="000000"/>
          <w:sz w:val="22"/>
          <w:u w:val="single"/>
        </w:rPr>
        <w:t xml:space="preserve">Внимание!</w:t>
      </w:r>
      <w:r>
        <w:rPr>
          <w:rFonts w:ascii="Arial" w:hAnsi="Arial" w:eastAsia="Arial" w:cs="Arial"/>
          <w:color w:val="000000"/>
          <w:sz w:val="22"/>
          <w:u w:val="single"/>
        </w:rPr>
        <w:t xml:space="preserve"> </w:t>
      </w:r>
      <w:r>
        <w:rPr>
          <w:rFonts w:ascii="Arial" w:hAnsi="Arial" w:eastAsia="Arial" w:cs="Arial"/>
          <w:color w:val="000000"/>
          <w:sz w:val="22"/>
        </w:rPr>
        <w:t xml:space="preserve">Заявки, поступившие после указанного времени,</w:t>
      </w:r>
      <w:r>
        <w:rPr>
          <w:rFonts w:ascii="Arial" w:hAnsi="Arial" w:eastAsia="Arial" w:cs="Arial"/>
          <w:b/>
          <w:color w:val="000000"/>
          <w:sz w:val="22"/>
        </w:rPr>
        <w:t xml:space="preserve"> </w:t>
      </w:r>
      <w:r>
        <w:rPr>
          <w:rFonts w:ascii="Arial" w:hAnsi="Arial" w:eastAsia="Arial" w:cs="Arial"/>
          <w:color w:val="000000"/>
          <w:sz w:val="22"/>
        </w:rPr>
        <w:t xml:space="preserve">не будут зарегистрированы и не смогут быть рассмотрены.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2"/>
          <w:highlight w:val="none"/>
        </w:rPr>
      </w:r>
      <w:r>
        <w:rPr>
          <w:rFonts w:ascii="Arial" w:hAnsi="Arial" w:eastAsia="Arial" w:cs="Arial"/>
          <w:b/>
          <w:color w:val="000000"/>
          <w:sz w:val="22"/>
          <w:highlight w:val="none"/>
        </w:rPr>
      </w:r>
      <w:r/>
    </w:p>
    <w:p>
      <w:pPr>
        <w:jc w:val="both"/>
        <w:spacing w:after="0"/>
        <w:rPr>
          <w:rFonts w:ascii="Arial" w:hAnsi="Arial" w:eastAsia="Arial" w:cs="Arial"/>
          <w:b/>
          <w:bCs/>
          <w:color w:val="000000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Заявки направляются по электронному адресу </w:t>
      </w:r>
      <w:r>
        <w:rPr>
          <w:rFonts w:ascii="Arial" w:hAnsi="Arial" w:eastAsia="Arial" w:cs="Arial"/>
          <w:color w:val="0000ff"/>
          <w:sz w:val="22"/>
          <w:u w:val="single"/>
        </w:rPr>
        <w:t xml:space="preserve">uzory@givingculture.ru</w:t>
      </w:r>
      <w:r>
        <w:rPr>
          <w:rFonts w:ascii="Arial" w:hAnsi="Arial" w:eastAsia="Arial" w:cs="Arial"/>
          <w:color w:val="000000"/>
          <w:sz w:val="22"/>
        </w:rPr>
        <w:t xml:space="preserve">. </w:t>
      </w:r>
      <w:r>
        <w:rPr>
          <w:rFonts w:ascii="Arial" w:hAnsi="Arial" w:eastAsia="Arial" w:cs="Arial"/>
          <w:b/>
          <w:color w:val="000000"/>
          <w:sz w:val="22"/>
        </w:rPr>
        <w:t xml:space="preserve">В теме письма следует указать «Заявка на конкурс «Узоры серебра». </w:t>
      </w:r>
      <w:r>
        <w:rPr>
          <w:rFonts w:ascii="Arial" w:hAnsi="Arial" w:eastAsia="Arial" w:cs="Arial"/>
          <w:b/>
          <w:bCs/>
          <w:color w:val="000000"/>
          <w:sz w:val="22"/>
          <w:szCs w:val="22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2"/>
          <w:szCs w:val="22"/>
          <w:highlight w:val="none"/>
        </w:rPr>
      </w:r>
    </w:p>
    <w:p>
      <w:pPr>
        <w:jc w:val="both"/>
        <w:spacing w:line="60" w:lineRule="atLeast"/>
        <w:tabs>
          <w:tab w:val="left" w:pos="786" w:leader="none"/>
        </w:tabs>
        <w:rPr>
          <w:rFonts w:ascii="Arial" w:hAnsi="Arial" w:eastAsia="Arial" w:cs="Arial"/>
          <w:bCs/>
          <w:i/>
          <w:color w:val="2f5496" w:themeColor="accent5" w:themeShade="BF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iCs/>
          <w:color w:val="2f5496" w:themeColor="accent5" w:themeShade="BF"/>
          <w:sz w:val="22"/>
          <w:szCs w:val="22"/>
        </w:rPr>
        <w:t xml:space="preserve">Заявку и документы следует присылать в одном электронном сообщении.</w:t>
      </w:r>
      <w:r>
        <w:rPr>
          <w:rFonts w:ascii="Arial" w:hAnsi="Arial" w:eastAsia="Arial" w:cs="Arial"/>
          <w:bCs/>
          <w:i/>
          <w:color w:val="2f5496" w:themeColor="accent5" w:themeShade="BF"/>
          <w:sz w:val="22"/>
          <w:szCs w:val="22"/>
        </w:rPr>
      </w:r>
      <w:r>
        <w:rPr>
          <w:rFonts w:ascii="Arial" w:hAnsi="Arial" w:eastAsia="Arial" w:cs="Arial"/>
          <w:bCs/>
          <w:i/>
          <w:color w:val="2f5496" w:themeColor="accent5" w:themeShade="BF"/>
          <w:sz w:val="22"/>
          <w:szCs w:val="22"/>
        </w:rPr>
      </w:r>
    </w:p>
    <w:p>
      <w:pPr>
        <w:spacing w:after="0"/>
        <w:rPr>
          <w:color w:val="2f5696" w:themeColor="accent5" w:themeShade="B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>
        <w:rPr>
          <w:rFonts w:ascii="Arial" w:hAnsi="Arial" w:eastAsia="Arial" w:cs="Arial"/>
          <w:color w:val="000000"/>
          <w:sz w:val="22"/>
        </w:rPr>
        <w:t xml:space="preserve"> </w:t>
      </w:r>
      <w:r>
        <w:rPr>
          <w:rFonts w:ascii="Arial" w:hAnsi="Arial" w:eastAsia="Arial" w:cs="Arial"/>
          <w:b/>
          <w:color w:val="2f5696" w:themeColor="accent5" w:themeShade="BF"/>
          <w:sz w:val="22"/>
        </w:rPr>
        <w:t xml:space="preserve"> </w:t>
      </w:r>
      <w:r>
        <w:rPr>
          <w:rFonts w:ascii="Arial" w:hAnsi="Arial" w:eastAsia="Arial" w:cs="Arial"/>
          <w:b/>
          <w:color w:val="2f5696" w:themeColor="accent5" w:themeShade="BF"/>
          <w:sz w:val="22"/>
        </w:rPr>
        <w:t xml:space="preserve">Процедура рассмотрения заявок</w:t>
      </w:r>
      <w:r>
        <w:rPr>
          <w:color w:val="2f5696" w:themeColor="accent5" w:themeShade="BF"/>
        </w:rPr>
      </w:r>
      <w:r>
        <w:rPr>
          <w:color w:val="2f5696" w:themeColor="accent5" w:themeShade="BF"/>
        </w:rPr>
      </w:r>
    </w:p>
    <w:p>
      <w:pPr>
        <w:numPr>
          <w:ilvl w:val="0"/>
          <w:numId w:val="1"/>
        </w:numPr>
        <w:jc w:val="both"/>
        <w:spacing w:line="60" w:lineRule="atLeast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Первичный отбор заявок, поступивших </w:t>
      </w:r>
      <w:r>
        <w:rPr>
          <w:rFonts w:ascii="Arial" w:hAnsi="Arial" w:eastAsia="Arial" w:cs="Arial"/>
          <w:color w:val="000000"/>
          <w:sz w:val="22"/>
        </w:rPr>
        <w:t xml:space="preserve">на Конкурс (техническая экспертиза), осуществляется сотрудниками Фонда. Поступившие заявки проверяются на предмет соответствия ключевым направлениям и техническим требованиям Конкурса, наличия необходимых документов, а также юридического статуса заявителя.</w:t>
      </w:r>
      <w:r/>
    </w:p>
    <w:p>
      <w:pPr>
        <w:numPr>
          <w:ilvl w:val="0"/>
          <w:numId w:val="1"/>
        </w:numPr>
        <w:jc w:val="both"/>
        <w:spacing w:after="0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П</w:t>
      </w:r>
      <w:r>
        <w:rPr>
          <w:rFonts w:ascii="Arial" w:hAnsi="Arial" w:eastAsia="Arial" w:cs="Arial"/>
          <w:color w:val="000000"/>
          <w:sz w:val="22"/>
        </w:rPr>
        <w:t xml:space="preserve">оступившие на Конкурс и прошедшие техническую экспертизу заявки рассматриваются экспертным советом Конкурса, в состав которого могут войти: эксперты, чья профессиональная деятельность имеет отношение к проблематике старшего поколения; представители Фонда. 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numPr>
          <w:ilvl w:val="0"/>
          <w:numId w:val="1"/>
        </w:numPr>
        <w:jc w:val="both"/>
        <w:spacing w:line="60" w:lineRule="atLeast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Экспертный совет строит свою деятельность на принципах демократичности, коллегиальности и открытости и действует на основе Положения об Экспертном совете, утверждаемом Фондом.</w:t>
      </w:r>
      <w:r/>
    </w:p>
    <w:p>
      <w:pPr>
        <w:numPr>
          <w:ilvl w:val="0"/>
          <w:numId w:val="1"/>
        </w:numPr>
        <w:jc w:val="both"/>
        <w:spacing w:line="60" w:lineRule="atLeast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Экспертный совет рассматривает поступившие заявки в соответствии со следующими критериями оценки: </w:t>
      </w:r>
      <w:r/>
    </w:p>
    <w:p>
      <w:pPr>
        <w:pStyle w:val="912"/>
        <w:numPr>
          <w:ilvl w:val="0"/>
          <w:numId w:val="12"/>
        </w:numPr>
        <w:jc w:val="both"/>
        <w:spacing w:line="60" w:lineRule="atLeast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актуальность проблемы, на решение которой направлен проект;</w:t>
      </w:r>
      <w:r/>
    </w:p>
    <w:p>
      <w:pPr>
        <w:pStyle w:val="912"/>
        <w:numPr>
          <w:ilvl w:val="0"/>
          <w:numId w:val="12"/>
        </w:numPr>
        <w:jc w:val="both"/>
        <w:spacing w:line="60" w:lineRule="atLeast"/>
        <w:tabs>
          <w:tab w:val="left" w:pos="720" w:leader="none"/>
        </w:tabs>
        <w:rPr>
          <w:rFonts w:ascii="Arial" w:hAnsi="Arial" w:eastAsia="Arial" w:cs="Arial"/>
          <w:color w:val="00000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соответствие возможностей организации запланированной деятельности по проекту; </w:t>
      </w: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p>
      <w:pPr>
        <w:pStyle w:val="912"/>
        <w:numPr>
          <w:ilvl w:val="0"/>
          <w:numId w:val="12"/>
        </w:numPr>
        <w:jc w:val="both"/>
        <w:spacing w:line="60" w:lineRule="atLeast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специалисты организации обладают навыками работы с людьми старшего поколения;</w:t>
      </w:r>
      <w:r/>
    </w:p>
    <w:p>
      <w:pPr>
        <w:pStyle w:val="912"/>
        <w:numPr>
          <w:ilvl w:val="0"/>
          <w:numId w:val="12"/>
        </w:numPr>
        <w:jc w:val="both"/>
        <w:spacing w:line="60" w:lineRule="atLeast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значимость мероприятий и результатов проекта для целевой группы;</w:t>
      </w:r>
      <w:r/>
    </w:p>
    <w:p>
      <w:pPr>
        <w:pStyle w:val="912"/>
        <w:numPr>
          <w:ilvl w:val="0"/>
          <w:numId w:val="12"/>
        </w:numPr>
        <w:jc w:val="both"/>
        <w:spacing w:line="60" w:lineRule="atLeast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соответствие планируемых мероприятий целям и задачам проекта, реалистичность сроков; </w:t>
      </w:r>
      <w:r/>
    </w:p>
    <w:p>
      <w:pPr>
        <w:pStyle w:val="912"/>
        <w:numPr>
          <w:ilvl w:val="0"/>
          <w:numId w:val="12"/>
        </w:numPr>
        <w:jc w:val="both"/>
        <w:spacing w:line="60" w:lineRule="atLeast"/>
        <w:tabs>
          <w:tab w:val="left" w:pos="720" w:leader="none"/>
        </w:tabs>
        <w:rPr>
          <w:rFonts w:ascii="Arial" w:hAnsi="Arial" w:eastAsia="Arial" w:cs="Arial"/>
          <w:color w:val="00000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реалистичность бюджета (реалистичность и обоснованность затрат по проекту).</w:t>
      </w: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p>
      <w:pPr>
        <w:jc w:val="both"/>
        <w:spacing w:line="60" w:lineRule="atLeast"/>
        <w:tabs>
          <w:tab w:val="left" w:pos="720" w:leader="none"/>
        </w:tabs>
        <w:rPr>
          <w:rFonts w:ascii="Arial" w:hAnsi="Arial" w:eastAsia="Arial" w:cs="Arial"/>
          <w:color w:val="000000"/>
          <w:sz w:val="22"/>
          <w:szCs w:val="22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bCs/>
          <w:i/>
          <w:iCs/>
          <w:color w:val="000000" w:themeColor="text1"/>
          <w:sz w:val="22"/>
        </w:rPr>
        <w:t xml:space="preserve">Внимание!</w:t>
      </w:r>
      <w:r>
        <w:rPr>
          <w:rFonts w:ascii="Arial" w:hAnsi="Arial" w:eastAsia="Arial" w:cs="Arial"/>
          <w:color w:val="000000"/>
          <w:sz w:val="22"/>
        </w:rPr>
        <w:t xml:space="preserve">: на сайте Конкурса </w:t>
      </w:r>
      <w:hyperlink r:id="rId9" w:tooltip="https://givingculture.ru/programs/uzory/" w:history="1">
        <w:r>
          <w:rPr>
            <w:rStyle w:val="893"/>
            <w:rFonts w:ascii="Arial" w:hAnsi="Arial" w:eastAsia="Arial" w:cs="Arial"/>
            <w:sz w:val="22"/>
          </w:rPr>
          <w:t xml:space="preserve">https://givingculture.ru/programs/uzory/</w:t>
        </w:r>
      </w:hyperlink>
      <w:r>
        <w:rPr>
          <w:rFonts w:ascii="Arial" w:hAnsi="Arial" w:eastAsia="Arial" w:cs="Arial"/>
          <w:color w:val="000000"/>
          <w:sz w:val="22"/>
          <w:highlight w:val="white"/>
        </w:rPr>
        <w:t xml:space="preserve"> </w:t>
      </w:r>
      <w:r>
        <w:rPr>
          <w:rFonts w:ascii="Arial" w:hAnsi="Arial" w:eastAsia="Arial" w:cs="Arial"/>
          <w:color w:val="000000"/>
          <w:sz w:val="22"/>
          <w:highlight w:val="white"/>
        </w:rPr>
        <w:t xml:space="preserve">размещен</w:t>
      </w:r>
      <w:r>
        <w:rPr>
          <w:rFonts w:ascii="Arial" w:hAnsi="Arial" w:eastAsia="Arial" w:cs="Arial"/>
          <w:color w:val="000000"/>
          <w:sz w:val="22"/>
          <w:highlight w:val="white"/>
        </w:rPr>
        <w:t xml:space="preserve"> гид заявителя</w:t>
      </w:r>
      <w:r>
        <w:rPr>
          <w:rFonts w:ascii="Arial" w:hAnsi="Arial" w:eastAsia="Arial" w:cs="Arial"/>
          <w:color w:val="000000"/>
          <w:sz w:val="22"/>
        </w:rPr>
        <w:t xml:space="preserve">  в виде вопросов, на которые можно ориентироваться при составлении заявки.  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</w:r>
    </w:p>
    <w:p>
      <w:pPr>
        <w:jc w:val="both"/>
        <w:spacing w:after="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  <w:highlight w:val="white"/>
        </w:rPr>
        <w:t xml:space="preserve">Экспертный совет имеет право предложить заявителям внести изменения</w:t>
      </w:r>
      <w:r>
        <w:rPr>
          <w:rFonts w:ascii="Arial" w:hAnsi="Arial" w:eastAsia="Arial" w:cs="Arial"/>
          <w:color w:val="000000"/>
          <w:sz w:val="22"/>
          <w:highlight w:val="white"/>
        </w:rPr>
        <w:t xml:space="preserve"> в бюджет проекта, сроки его реализации и в другие условия. В случае, если заявитель отказывается от доработки проекта в соответствии с рекомендациями экспертного совета, такой проект может быть исключен из числа победителей конкурса и не будет поддержан. </w:t>
      </w:r>
      <w:r>
        <w:rPr>
          <w:highlight w:val="white"/>
        </w:rPr>
      </w:r>
      <w:r>
        <w:rPr>
          <w:highlight w:val="white"/>
        </w:rPr>
      </w:r>
    </w:p>
    <w:p>
      <w:pPr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spacing w:after="0"/>
        <w:rPr>
          <w:color w:val="2f5696" w:themeColor="accent5" w:themeShade="B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f5696" w:themeColor="accent5" w:themeShade="BF"/>
          <w:sz w:val="22"/>
        </w:rPr>
        <w:t xml:space="preserve">Срок и порядок объявления результатов </w:t>
      </w:r>
      <w:r>
        <w:rPr>
          <w:rFonts w:ascii="Times New Roman" w:hAnsi="Times New Roman" w:eastAsia="Arial" w:cs="Arial"/>
          <w:b/>
          <w:color w:val="2f5696" w:themeColor="accent5" w:themeShade="BF"/>
          <w:sz w:val="22"/>
        </w:rPr>
        <w:t xml:space="preserve">К</w:t>
      </w:r>
      <w:r>
        <w:rPr>
          <w:rFonts w:ascii="Arial" w:hAnsi="Arial" w:eastAsia="Arial" w:cs="Arial"/>
          <w:b/>
          <w:color w:val="2f5696" w:themeColor="accent5" w:themeShade="BF"/>
          <w:sz w:val="22"/>
        </w:rPr>
        <w:t xml:space="preserve">онкурса</w:t>
      </w:r>
      <w:r>
        <w:rPr>
          <w:color w:val="2f5696" w:themeColor="accent5" w:themeShade="BF"/>
        </w:rPr>
      </w:r>
      <w:r>
        <w:rPr>
          <w:color w:val="2f5696" w:themeColor="accent5" w:themeShade="BF"/>
        </w:rPr>
      </w:r>
    </w:p>
    <w:p>
      <w:pPr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Победители Конкурса будут уведомлены по электронной почте о принятом решении о финансировании не позднее </w:t>
      </w:r>
      <w:r>
        <w:rPr>
          <w:rFonts w:ascii="Arial" w:hAnsi="Arial" w:eastAsia="Arial" w:cs="Arial"/>
          <w:color w:val="000000"/>
          <w:sz w:val="22"/>
          <w:highlight w:val="white"/>
        </w:rPr>
        <w:t xml:space="preserve">7ми (семи)</w:t>
      </w:r>
      <w:r>
        <w:rPr>
          <w:rFonts w:ascii="Arial" w:hAnsi="Arial" w:eastAsia="Arial" w:cs="Arial"/>
          <w:color w:val="000000"/>
          <w:sz w:val="22"/>
        </w:rPr>
        <w:t xml:space="preserve"> рабочих дней, начиная со дня объявления результатов Конкурса.</w:t>
      </w:r>
      <w:r/>
    </w:p>
    <w:p>
      <w:pPr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spacing w:after="0"/>
        <w:rPr>
          <w:color w:val="0070c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f5696" w:themeColor="accent5" w:themeShade="BF"/>
          <w:sz w:val="22"/>
        </w:rPr>
        <w:t xml:space="preserve">Порядок заключения договоров о предоставлении финансирования</w:t>
      </w:r>
      <w:r>
        <w:rPr>
          <w:color w:val="0070c0"/>
        </w:rPr>
      </w:r>
      <w:r>
        <w:rPr>
          <w:color w:val="0070c0"/>
        </w:rPr>
      </w:r>
    </w:p>
    <w:p>
      <w:pPr>
        <w:jc w:val="both"/>
        <w:spacing w:after="0"/>
        <w:shd w:val="clear" w:color="ffffff" w:themeColor="background1" w:fill="ffffff" w:themeFill="background1"/>
        <w:rPr>
          <w:rFonts w:ascii="Arial" w:hAnsi="Arial" w:eastAsia="Arial" w:cs="Arial"/>
          <w:iCs/>
          <w:color w:val="00000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Заключение договоров на финансирование проектов-победителей происходит после доработки проектов в соответствии с рекомендациями экспертного совета при их наличи.</w:t>
      </w:r>
      <w:r>
        <w:rPr>
          <w:rFonts w:ascii="Arial" w:hAnsi="Arial" w:eastAsia="Arial" w:cs="Arial"/>
          <w:iCs/>
          <w:color w:val="000000"/>
          <w:sz w:val="22"/>
          <w:szCs w:val="22"/>
        </w:rPr>
      </w:r>
      <w:r>
        <w:rPr>
          <w:rFonts w:ascii="Arial" w:hAnsi="Arial" w:eastAsia="Arial" w:cs="Arial"/>
          <w:iCs/>
          <w:color w:val="000000"/>
          <w:sz w:val="22"/>
          <w:szCs w:val="22"/>
        </w:rPr>
      </w:r>
    </w:p>
    <w:p>
      <w:pPr>
        <w:jc w:val="both"/>
        <w:spacing w:after="0"/>
        <w:shd w:val="clear" w:color="ffffff" w:themeColor="background1" w:fill="ffffff" w:themeFill="background1"/>
        <w:rPr>
          <w:b/>
          <w:bCs/>
          <w:i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bCs/>
          <w:i/>
          <w:iCs/>
          <w:color w:val="000000"/>
          <w:sz w:val="22"/>
          <w:highlight w:val="none"/>
        </w:rPr>
      </w:r>
      <w:r>
        <w:rPr>
          <w:b/>
          <w:bCs/>
          <w:i/>
          <w:highlight w:val="white"/>
        </w:rPr>
      </w:r>
      <w:r>
        <w:rPr>
          <w:b/>
          <w:bCs/>
          <w:i/>
          <w:highlight w:val="white"/>
        </w:rPr>
      </w:r>
    </w:p>
    <w:p>
      <w:pPr>
        <w:jc w:val="both"/>
        <w:spacing w:after="0"/>
        <w:shd w:val="clear" w:color="ffffff" w:themeColor="background1" w:fill="ffffff" w:themeFill="background1"/>
        <w:rPr>
          <w:rFonts w:ascii="Arial" w:hAnsi="Arial" w:eastAsia="Arial" w:cs="Arial"/>
          <w:b/>
          <w:bCs/>
          <w:i/>
          <w:color w:val="000000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bCs/>
          <w:i/>
          <w:iCs/>
          <w:color w:val="000000"/>
          <w:sz w:val="22"/>
          <w:highlight w:val="white"/>
        </w:rPr>
        <w:t xml:space="preserve">Организация-победитель присылает скан-копию </w:t>
      </w:r>
      <w:r>
        <w:rPr>
          <w:rFonts w:ascii="Arial" w:hAnsi="Arial" w:eastAsia="Arial" w:cs="Arial"/>
          <w:b/>
          <w:bCs/>
          <w:i/>
          <w:iCs/>
          <w:color w:val="000000"/>
          <w:sz w:val="22"/>
          <w:szCs w:val="22"/>
          <w:highlight w:val="white"/>
        </w:rPr>
        <w:t xml:space="preserve">документа, подтверждающего полномочия лица, которое будет </w:t>
      </w:r>
      <w:r>
        <w:rPr>
          <w:rFonts w:ascii="Arial" w:hAnsi="Arial" w:eastAsia="Arial" w:cs="Arial"/>
          <w:b/>
          <w:bCs/>
          <w:i/>
          <w:iCs/>
          <w:color w:val="000000"/>
          <w:sz w:val="22"/>
          <w:szCs w:val="22"/>
          <w:highlight w:val="white"/>
        </w:rPr>
        <w:t xml:space="preserve">подписывать договор (протокол об избрании, довер</w:t>
      </w:r>
      <w:r>
        <w:rPr>
          <w:rFonts w:ascii="Arial" w:hAnsi="Arial" w:eastAsia="Arial" w:cs="Arial"/>
          <w:b/>
          <w:bCs/>
          <w:i/>
          <w:iCs/>
          <w:color w:val="000000"/>
          <w:sz w:val="22"/>
          <w:szCs w:val="22"/>
          <w:highlight w:val="white"/>
        </w:rPr>
        <w:t xml:space="preserve">енность).</w:t>
      </w:r>
      <w:r>
        <w:rPr>
          <w:rFonts w:ascii="Arial" w:hAnsi="Arial" w:eastAsia="Arial" w:cs="Arial"/>
          <w:b/>
          <w:bCs/>
          <w:i/>
          <w:iCs/>
          <w:color w:val="000000"/>
          <w:sz w:val="22"/>
          <w:highlight w:val="white"/>
        </w:rPr>
        <w:t xml:space="preserve"> </w:t>
      </w:r>
      <w:r>
        <w:rPr>
          <w:rFonts w:ascii="Arial" w:hAnsi="Arial" w:eastAsia="Arial" w:cs="Arial"/>
          <w:b/>
          <w:bCs/>
          <w:i/>
          <w:color w:val="000000"/>
          <w:sz w:val="22"/>
          <w:szCs w:val="22"/>
          <w:highlight w:val="none"/>
        </w:rPr>
      </w:r>
      <w:r>
        <w:rPr>
          <w:rFonts w:ascii="Arial" w:hAnsi="Arial" w:eastAsia="Arial" w:cs="Arial"/>
          <w:b/>
          <w:bCs/>
          <w:i/>
          <w:color w:val="000000"/>
          <w:sz w:val="22"/>
          <w:szCs w:val="22"/>
          <w:highlight w:val="none"/>
        </w:rPr>
      </w:r>
    </w:p>
    <w:p>
      <w:pPr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</w:r>
      <w:r/>
    </w:p>
    <w:p>
      <w:pPr>
        <w:jc w:val="both"/>
        <w:spacing w:after="0"/>
        <w:rPr>
          <w:rFonts w:ascii="Arial" w:hAnsi="Arial" w:eastAsia="Arial" w:cs="Arial"/>
          <w:color w:val="000000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Все заявки победителей Конкурса проходят юридическую эксперт</w:t>
      </w:r>
      <w:r>
        <w:rPr>
          <w:rFonts w:ascii="Arial" w:hAnsi="Arial" w:eastAsia="Arial" w:cs="Arial"/>
          <w:color w:val="000000"/>
          <w:sz w:val="22"/>
        </w:rPr>
        <w:t xml:space="preserve">изу Фонда с целью проверки правоспособности контрагентов и выявлении рисков при заключении договора. В случае, если заявитель не может предоставить полный пакет документов, необходимый в соответствии с настоящим Положением, то договор с ним не заключается.</w:t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</w:p>
    <w:p>
      <w:pPr>
        <w:jc w:val="both"/>
        <w:spacing w:after="0"/>
        <w:shd w:val="clear" w:color="ffffff" w:themeColor="background1" w:fill="ffffff" w:themeFill="background1"/>
        <w:rPr>
          <w:b/>
          <w:bCs/>
          <w:i/>
          <w:iCs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bCs/>
          <w:i/>
          <w:iCs/>
          <w:color w:val="000000"/>
          <w:sz w:val="22"/>
          <w:highlight w:val="white"/>
        </w:rPr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В течение </w:t>
      </w:r>
      <w:r>
        <w:rPr>
          <w:rFonts w:ascii="Arial" w:hAnsi="Arial" w:eastAsia="Arial" w:cs="Arial"/>
          <w:color w:val="000000"/>
          <w:sz w:val="22"/>
          <w:highlight w:val="white"/>
        </w:rPr>
        <w:t xml:space="preserve">2-х</w:t>
      </w:r>
      <w:r>
        <w:rPr>
          <w:rFonts w:ascii="Arial" w:hAnsi="Arial" w:eastAsia="Arial" w:cs="Arial"/>
          <w:color w:val="000000"/>
          <w:sz w:val="22"/>
        </w:rPr>
        <w:t xml:space="preserve"> недель после объявления результатов Конкурса с выбранными организациями, успешно прошедшими юридическую экспертизу Фонда, будут заключены договоры целевого поступления-пожертвования, на основании которых будут переведены денежные средства. </w:t>
      </w:r>
      <w:r/>
    </w:p>
    <w:p>
      <w:pPr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Порядок, сроки и формы отчетности (содержательной и финансовой) по итогам реализации проектов будут определены в договорах целевого поступления-пожертвования, заключенных с победителями Конкурса.</w:t>
      </w:r>
      <w:r/>
    </w:p>
    <w:p>
      <w:pPr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spacing w:after="0"/>
        <w:rPr>
          <w:color w:val="2f5696" w:themeColor="accent5" w:themeShade="B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f5696" w:themeColor="accent5" w:themeShade="BF"/>
          <w:sz w:val="22"/>
        </w:rPr>
        <w:t xml:space="preserve">Порядок изменения условий или отмены </w:t>
      </w:r>
      <w:r>
        <w:rPr>
          <w:rFonts w:ascii="Times New Roman" w:hAnsi="Times New Roman" w:eastAsia="Arial" w:cs="Arial"/>
          <w:b/>
          <w:color w:val="2f5696" w:themeColor="accent5" w:themeShade="BF"/>
          <w:sz w:val="22"/>
        </w:rPr>
        <w:t xml:space="preserve">К</w:t>
      </w:r>
      <w:r>
        <w:rPr>
          <w:rFonts w:ascii="Arial" w:hAnsi="Arial" w:eastAsia="Arial" w:cs="Arial"/>
          <w:b/>
          <w:color w:val="2f5696" w:themeColor="accent5" w:themeShade="BF"/>
          <w:sz w:val="22"/>
        </w:rPr>
        <w:t xml:space="preserve">онкурса</w:t>
      </w:r>
      <w:r>
        <w:rPr>
          <w:color w:val="2f5696" w:themeColor="accent5" w:themeShade="BF"/>
        </w:rPr>
      </w:r>
      <w:r>
        <w:rPr>
          <w:color w:val="2f5696" w:themeColor="accent5" w:themeShade="BF"/>
        </w:rPr>
      </w:r>
    </w:p>
    <w:p>
      <w:pPr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В случае необходимости внести изменения в Положение о Конкурсе, такие изменения могут быть внесены в первую половину срока приема заявок на Конкурс. </w:t>
      </w:r>
      <w:r/>
    </w:p>
    <w:p>
      <w:pPr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Отмена Конкурса по причине действия непреодолимой силы и/или прекращения финансирования может произойти на любом этапе проведения Конкурса. Отмена Конкурса по иным причинам может произойти только на этапе приема и регистрации заявок.</w:t>
      </w:r>
      <w:r/>
    </w:p>
    <w:p>
      <w:pPr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Конкурс признается несостоявшимся, если зарегистрировано менее трех заявок, отвечающим всем требованиям Положения о Конкурсе. </w:t>
      </w:r>
      <w:r/>
    </w:p>
    <w:p>
      <w:pPr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spacing w:after="0"/>
        <w:rPr>
          <w:color w:val="0070c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f5696" w:themeColor="accent5" w:themeShade="BF"/>
          <w:sz w:val="22"/>
        </w:rPr>
        <w:t xml:space="preserve">Использование информации </w:t>
      </w:r>
      <w:r>
        <w:rPr>
          <w:color w:val="0070c0"/>
        </w:rPr>
      </w:r>
      <w:r>
        <w:rPr>
          <w:color w:val="0070c0"/>
        </w:rPr>
      </w:r>
    </w:p>
    <w:p>
      <w:pPr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Фонд оставляет за собой право использовать информацию, полученную в рамках Конкурса, с целью накопления и передачи опыта, в исследовательских и статистических целях, в публикациях.</w:t>
      </w:r>
      <w:r/>
    </w:p>
    <w:p>
      <w:pPr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spacing w:after="0"/>
        <w:rPr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2"/>
        </w:rPr>
        <w:t xml:space="preserve">КОНСУЛЬТАЦИИ МОЖНО ПОЛУЧИТЬ ПО</w:t>
      </w:r>
      <w:r>
        <w:rPr>
          <w:rFonts w:ascii="Arial" w:hAnsi="Arial" w:eastAsia="Arial" w:cs="Arial"/>
          <w:color w:val="000000"/>
          <w:sz w:val="22"/>
        </w:rPr>
        <w:t xml:space="preserve"> эл. почте </w:t>
      </w:r>
      <w:r>
        <w:rPr>
          <w:rFonts w:ascii="Arial" w:hAnsi="Arial" w:eastAsia="Arial" w:cs="Arial"/>
          <w:color w:val="0000ff"/>
          <w:sz w:val="22"/>
          <w:u w:val="single"/>
        </w:rPr>
        <w:t xml:space="preserve">uzory@givingculture.ru</w:t>
      </w:r>
      <w:r>
        <w:rPr>
          <w:rFonts w:ascii="Arial" w:hAnsi="Arial" w:eastAsia="Arial" w:cs="Arial"/>
          <w:color w:val="000000"/>
          <w:sz w:val="22"/>
        </w:rPr>
        <w:t xml:space="preserve">   </w:t>
      </w:r>
      <w:r>
        <w:rPr>
          <w:highlight w:val="yellow"/>
        </w:rPr>
      </w:r>
      <w:r>
        <w:rPr>
          <w:highlight w:val="yellow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94"/>
        <w:jc w:val="both"/>
      </w:pPr>
      <w:r>
        <w:rPr>
          <w:rStyle w:val="899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[1]</w:t>
      </w:r>
      <w:r>
        <w:rPr>
          <w:rFonts w:ascii="Arial" w:hAnsi="Arial" w:eastAsia="Arial" w:cs="Arial"/>
          <w:color w:val="000000"/>
          <w:sz w:val="20"/>
        </w:rPr>
        <w:t xml:space="preserve">[1] Под политической деятельностью понимается деятельность, описанная в п. 2 ст. 4 Федерального закона от 14.07.2022 г. N 255-ФЗ "О контроле за деятельностью лиц, находящихся под иностранным влиянием”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 w:eastAsia="Wingdings" w:cs="Wingdings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  <w:rPr>
        <w:rFonts w:hint="default" w:ascii="Wingdings" w:hAnsi="Wingdings" w:eastAsia="Wingdings" w:cs="Wingdings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 w:eastAsia="Wingdings" w:cs="Wingdings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  <w:rPr>
        <w:rFonts w:hint="default" w:ascii="Wingdings" w:hAnsi="Wingdings" w:eastAsia="Wingdings" w:cs="Wingdings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 w:eastAsia="Wingdings" w:cs="Wingdings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  <w:rPr>
        <w:rFonts w:hint="default" w:ascii="Wingdings" w:hAnsi="Wingdings" w:eastAsia="Wingdings" w:cs="Wingdings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 w:eastAsia="Wingdings" w:cs="Wingdings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  <w:rPr>
        <w:rFonts w:hint="default" w:ascii="Wingdings" w:hAnsi="Wingdings" w:eastAsia="Wingdings" w:cs="Wingdings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 w:eastAsia="Wingdings" w:cs="Wingdings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  <w:rPr>
        <w:rFonts w:hint="default" w:ascii="Wingdings" w:hAnsi="Wingdings" w:eastAsia="Wingdings" w:cs="Wingdings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 w:eastAsia="Wingdings" w:cs="Wingdings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  <w:rPr>
        <w:rFonts w:hint="default" w:ascii="Wingdings" w:hAnsi="Wingdings" w:eastAsia="Wingdings" w:cs="Wingdings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 w:eastAsia="Wingdings" w:cs="Wingdings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  <w:rPr>
        <w:rFonts w:hint="default" w:ascii="Wingdings" w:hAnsi="Wingdings" w:eastAsia="Wingdings" w:cs="Wingdings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 w:eastAsia="Wingdings" w:cs="Wingdings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  <w:rPr>
        <w:rFonts w:hint="default" w:ascii="Wingdings" w:hAnsi="Wingdings" w:eastAsia="Wingdings" w:cs="Wingdings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 w:eastAsia="Wingdings" w:cs="Wingdings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  <w:rPr>
        <w:rFonts w:hint="default" w:ascii="Wingdings" w:hAnsi="Wingdings" w:eastAsia="Wingdings" w:cs="Wingdings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 w:eastAsia="Wingdings" w:cs="Wingdings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  <w:rPr>
        <w:rFonts w:hint="default" w:ascii="Wingdings" w:hAnsi="Wingdings" w:eastAsia="Wingdings" w:cs="Wingdings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 w:eastAsia="Wingdings" w:cs="Wingdings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  <w:rPr>
        <w:rFonts w:hint="default" w:ascii="Wingdings" w:hAnsi="Wingdings" w:eastAsia="Wingdings" w:cs="Wingdings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 w:eastAsia="Wingdings" w:cs="Wingdings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  <w:rPr>
        <w:rFonts w:hint="default" w:ascii="Wingdings" w:hAnsi="Wingdings" w:eastAsia="Wingdings" w:cs="Wingdings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 w:eastAsia="Wingdings" w:cs="Wingdings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  <w:rPr>
        <w:rFonts w:hint="default" w:ascii="Wingdings" w:hAnsi="Wingdings" w:eastAsia="Wingdings" w:cs="Wingdings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 w:eastAsia="Wingdings" w:cs="Wingdings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  <w:rPr>
        <w:rFonts w:hint="default" w:ascii="Wingdings" w:hAnsi="Wingdings" w:eastAsia="Wingdings" w:cs="Wingdings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7"/>
  </w:num>
  <w:num w:numId="2">
    <w:abstractNumId w:val="6"/>
  </w:num>
  <w:num w:numId="3">
    <w:abstractNumId w:val="0"/>
  </w:num>
  <w:num w:numId="4">
    <w:abstractNumId w:val="11"/>
  </w:num>
  <w:num w:numId="5">
    <w:abstractNumId w:val="21"/>
  </w:num>
  <w:num w:numId="6">
    <w:abstractNumId w:val="23"/>
  </w:num>
  <w:num w:numId="7">
    <w:abstractNumId w:val="14"/>
  </w:num>
  <w:num w:numId="8">
    <w:abstractNumId w:val="8"/>
  </w:num>
  <w:num w:numId="9">
    <w:abstractNumId w:val="5"/>
  </w:num>
  <w:num w:numId="10">
    <w:abstractNumId w:val="9"/>
  </w:num>
  <w:num w:numId="11">
    <w:abstractNumId w:val="4"/>
  </w:num>
  <w:num w:numId="12">
    <w:abstractNumId w:val="7"/>
  </w:num>
  <w:num w:numId="13">
    <w:abstractNumId w:val="12"/>
  </w:num>
  <w:num w:numId="14">
    <w:abstractNumId w:val="2"/>
  </w:num>
  <w:num w:numId="15">
    <w:abstractNumId w:val="10"/>
  </w:num>
  <w:num w:numId="16">
    <w:abstractNumId w:val="1"/>
  </w:num>
  <w:num w:numId="17">
    <w:abstractNumId w:val="16"/>
  </w:num>
  <w:num w:numId="18">
    <w:abstractNumId w:val="22"/>
  </w:num>
  <w:num w:numId="19">
    <w:abstractNumId w:val="19"/>
  </w:num>
  <w:num w:numId="20">
    <w:abstractNumId w:val="20"/>
  </w:num>
  <w:num w:numId="21">
    <w:abstractNumId w:val="15"/>
  </w:num>
  <w:num w:numId="22">
    <w:abstractNumId w:val="3"/>
  </w:num>
  <w:num w:numId="23">
    <w:abstractNumId w:val="18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paragraph" w:styleId="715">
    <w:name w:val="Heading 1"/>
    <w:basedOn w:val="714"/>
    <w:next w:val="714"/>
    <w:link w:val="744"/>
    <w:uiPriority w:val="9"/>
    <w:qFormat/>
    <w:pPr>
      <w:keepLines/>
      <w:keepNext/>
      <w:spacing w:before="480"/>
      <w:outlineLvl w:val="0"/>
    </w:pPr>
    <w:rPr>
      <w:sz w:val="40"/>
      <w:szCs w:val="40"/>
    </w:rPr>
  </w:style>
  <w:style w:type="paragraph" w:styleId="716">
    <w:name w:val="Heading 2"/>
    <w:basedOn w:val="715"/>
    <w:next w:val="714"/>
    <w:link w:val="745"/>
    <w:uiPriority w:val="9"/>
    <w:unhideWhenUsed/>
    <w:qFormat/>
    <w:pPr>
      <w:outlineLvl w:val="1"/>
    </w:pPr>
  </w:style>
  <w:style w:type="paragraph" w:styleId="717">
    <w:name w:val="Heading 3"/>
    <w:basedOn w:val="714"/>
    <w:next w:val="714"/>
    <w:link w:val="746"/>
    <w:uiPriority w:val="9"/>
    <w:unhideWhenUsed/>
    <w:qFormat/>
    <w:pPr>
      <w:keepLines/>
      <w:keepNext/>
      <w:spacing w:before="320"/>
      <w:outlineLvl w:val="2"/>
    </w:pPr>
    <w:rPr>
      <w:rFonts w:eastAsia="Arial"/>
      <w:sz w:val="30"/>
      <w:szCs w:val="30"/>
    </w:rPr>
  </w:style>
  <w:style w:type="paragraph" w:styleId="718">
    <w:name w:val="Heading 4"/>
    <w:basedOn w:val="714"/>
    <w:next w:val="714"/>
    <w:link w:val="747"/>
    <w:uiPriority w:val="9"/>
    <w:unhideWhenUsed/>
    <w:qFormat/>
    <w:pPr>
      <w:keepLines/>
      <w:keepNext/>
      <w:spacing w:before="320"/>
      <w:outlineLvl w:val="3"/>
    </w:pPr>
    <w:rPr>
      <w:b/>
      <w:bCs/>
      <w:sz w:val="26"/>
      <w:szCs w:val="26"/>
    </w:rPr>
  </w:style>
  <w:style w:type="paragraph" w:styleId="719">
    <w:name w:val="Heading 5"/>
    <w:basedOn w:val="714"/>
    <w:next w:val="714"/>
    <w:link w:val="748"/>
    <w:uiPriority w:val="9"/>
    <w:unhideWhenUsed/>
    <w:qFormat/>
    <w:pPr>
      <w:keepLines/>
      <w:keepNext/>
      <w:spacing w:before="320"/>
      <w:outlineLvl w:val="4"/>
    </w:pPr>
    <w:rPr>
      <w:b/>
      <w:bCs/>
      <w:sz w:val="24"/>
      <w:szCs w:val="24"/>
    </w:rPr>
  </w:style>
  <w:style w:type="paragraph" w:styleId="720">
    <w:name w:val="Heading 6"/>
    <w:basedOn w:val="714"/>
    <w:next w:val="714"/>
    <w:link w:val="749"/>
    <w:uiPriority w:val="9"/>
    <w:unhideWhenUsed/>
    <w:qFormat/>
    <w:pPr>
      <w:keepLines/>
      <w:keepNext/>
      <w:spacing w:before="320"/>
      <w:outlineLvl w:val="5"/>
    </w:pPr>
    <w:rPr>
      <w:b/>
      <w:bCs/>
      <w:sz w:val="22"/>
      <w:szCs w:val="22"/>
    </w:rPr>
  </w:style>
  <w:style w:type="paragraph" w:styleId="721">
    <w:name w:val="Heading 7"/>
    <w:basedOn w:val="714"/>
    <w:next w:val="714"/>
    <w:link w:val="750"/>
    <w:uiPriority w:val="9"/>
    <w:unhideWhenUsed/>
    <w:qFormat/>
    <w:pPr>
      <w:keepLines/>
      <w:keepNext/>
      <w:spacing w:before="320"/>
      <w:outlineLvl w:val="6"/>
    </w:pPr>
    <w:rPr>
      <w:b/>
      <w:bCs/>
      <w:i/>
      <w:iCs/>
      <w:sz w:val="22"/>
      <w:szCs w:val="22"/>
    </w:rPr>
  </w:style>
  <w:style w:type="paragraph" w:styleId="722">
    <w:name w:val="Heading 8"/>
    <w:basedOn w:val="714"/>
    <w:next w:val="714"/>
    <w:link w:val="751"/>
    <w:uiPriority w:val="9"/>
    <w:unhideWhenUsed/>
    <w:qFormat/>
    <w:pPr>
      <w:keepLines/>
      <w:keepNext/>
      <w:spacing w:before="320"/>
      <w:outlineLvl w:val="7"/>
    </w:pPr>
    <w:rPr>
      <w:i/>
      <w:iCs/>
      <w:sz w:val="22"/>
      <w:szCs w:val="22"/>
    </w:rPr>
  </w:style>
  <w:style w:type="paragraph" w:styleId="723">
    <w:name w:val="Heading 9"/>
    <w:basedOn w:val="714"/>
    <w:next w:val="714"/>
    <w:link w:val="752"/>
    <w:uiPriority w:val="9"/>
    <w:unhideWhenUsed/>
    <w:qFormat/>
    <w:pPr>
      <w:keepLines/>
      <w:keepNext/>
      <w:spacing w:before="320"/>
      <w:outlineLvl w:val="8"/>
    </w:pPr>
    <w:rPr>
      <w:i/>
      <w:iCs/>
      <w:sz w:val="21"/>
      <w:szCs w:val="21"/>
    </w:rPr>
  </w:style>
  <w:style w:type="character" w:styleId="724" w:default="1">
    <w:name w:val="Default Paragraph Font"/>
    <w:uiPriority w:val="1"/>
    <w:semiHidden/>
    <w:unhideWhenUsed/>
  </w:style>
  <w:style w:type="table" w:styleId="7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6" w:default="1">
    <w:name w:val="No List"/>
    <w:uiPriority w:val="99"/>
    <w:semiHidden/>
    <w:unhideWhenUsed/>
  </w:style>
  <w:style w:type="character" w:styleId="727" w:customStyle="1">
    <w:name w:val="Heading 1 Char"/>
    <w:basedOn w:val="724"/>
    <w:uiPriority w:val="9"/>
    <w:rPr>
      <w:rFonts w:ascii="Arial" w:hAnsi="Arial" w:eastAsia="Arial" w:cs="Arial"/>
      <w:sz w:val="40"/>
      <w:szCs w:val="40"/>
    </w:rPr>
  </w:style>
  <w:style w:type="character" w:styleId="728" w:customStyle="1">
    <w:name w:val="Heading 2 Char"/>
    <w:basedOn w:val="724"/>
    <w:uiPriority w:val="9"/>
    <w:rPr>
      <w:rFonts w:ascii="Arial" w:hAnsi="Arial" w:eastAsia="Arial" w:cs="Arial"/>
      <w:sz w:val="34"/>
    </w:rPr>
  </w:style>
  <w:style w:type="character" w:styleId="729" w:customStyle="1">
    <w:name w:val="Heading 3 Char"/>
    <w:basedOn w:val="724"/>
    <w:uiPriority w:val="9"/>
    <w:rPr>
      <w:rFonts w:ascii="Arial" w:hAnsi="Arial" w:eastAsia="Arial" w:cs="Arial"/>
      <w:sz w:val="30"/>
      <w:szCs w:val="30"/>
    </w:rPr>
  </w:style>
  <w:style w:type="character" w:styleId="730" w:customStyle="1">
    <w:name w:val="Heading 4 Char"/>
    <w:basedOn w:val="724"/>
    <w:uiPriority w:val="9"/>
    <w:rPr>
      <w:rFonts w:ascii="Arial" w:hAnsi="Arial" w:eastAsia="Arial" w:cs="Arial"/>
      <w:b/>
      <w:bCs/>
      <w:sz w:val="26"/>
      <w:szCs w:val="26"/>
    </w:rPr>
  </w:style>
  <w:style w:type="character" w:styleId="731" w:customStyle="1">
    <w:name w:val="Heading 5 Char"/>
    <w:basedOn w:val="724"/>
    <w:uiPriority w:val="9"/>
    <w:rPr>
      <w:rFonts w:ascii="Arial" w:hAnsi="Arial" w:eastAsia="Arial" w:cs="Arial"/>
      <w:b/>
      <w:bCs/>
      <w:sz w:val="24"/>
      <w:szCs w:val="24"/>
    </w:rPr>
  </w:style>
  <w:style w:type="character" w:styleId="732" w:customStyle="1">
    <w:name w:val="Heading 6 Char"/>
    <w:basedOn w:val="724"/>
    <w:uiPriority w:val="9"/>
    <w:rPr>
      <w:rFonts w:ascii="Arial" w:hAnsi="Arial" w:eastAsia="Arial" w:cs="Arial"/>
      <w:b/>
      <w:bCs/>
      <w:sz w:val="22"/>
      <w:szCs w:val="22"/>
    </w:rPr>
  </w:style>
  <w:style w:type="character" w:styleId="733" w:customStyle="1">
    <w:name w:val="Heading 7 Char"/>
    <w:basedOn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4" w:customStyle="1">
    <w:name w:val="Heading 8 Char"/>
    <w:basedOn w:val="724"/>
    <w:uiPriority w:val="9"/>
    <w:rPr>
      <w:rFonts w:ascii="Arial" w:hAnsi="Arial" w:eastAsia="Arial" w:cs="Arial"/>
      <w:i/>
      <w:iCs/>
      <w:sz w:val="22"/>
      <w:szCs w:val="22"/>
    </w:rPr>
  </w:style>
  <w:style w:type="character" w:styleId="735" w:customStyle="1">
    <w:name w:val="Heading 9 Char"/>
    <w:basedOn w:val="724"/>
    <w:uiPriority w:val="9"/>
    <w:rPr>
      <w:rFonts w:ascii="Arial" w:hAnsi="Arial" w:eastAsia="Arial" w:cs="Arial"/>
      <w:i/>
      <w:iCs/>
      <w:sz w:val="21"/>
      <w:szCs w:val="21"/>
    </w:rPr>
  </w:style>
  <w:style w:type="character" w:styleId="736" w:customStyle="1">
    <w:name w:val="Title Char"/>
    <w:basedOn w:val="724"/>
    <w:uiPriority w:val="10"/>
    <w:rPr>
      <w:sz w:val="48"/>
      <w:szCs w:val="48"/>
    </w:rPr>
  </w:style>
  <w:style w:type="character" w:styleId="737" w:customStyle="1">
    <w:name w:val="Subtitle Char"/>
    <w:basedOn w:val="724"/>
    <w:uiPriority w:val="11"/>
    <w:rPr>
      <w:sz w:val="24"/>
      <w:szCs w:val="24"/>
    </w:rPr>
  </w:style>
  <w:style w:type="character" w:styleId="738" w:customStyle="1">
    <w:name w:val="Quote Char"/>
    <w:uiPriority w:val="29"/>
    <w:rPr>
      <w:i/>
    </w:rPr>
  </w:style>
  <w:style w:type="character" w:styleId="739" w:customStyle="1">
    <w:name w:val="Intense Quote Char"/>
    <w:uiPriority w:val="30"/>
    <w:rPr>
      <w:i/>
    </w:rPr>
  </w:style>
  <w:style w:type="character" w:styleId="740" w:customStyle="1">
    <w:name w:val="Header Char"/>
    <w:basedOn w:val="724"/>
    <w:uiPriority w:val="99"/>
  </w:style>
  <w:style w:type="character" w:styleId="741" w:customStyle="1">
    <w:name w:val="Caption Char"/>
    <w:uiPriority w:val="99"/>
  </w:style>
  <w:style w:type="character" w:styleId="742" w:customStyle="1">
    <w:name w:val="Footnote Text Char"/>
    <w:uiPriority w:val="99"/>
    <w:rPr>
      <w:sz w:val="18"/>
    </w:rPr>
  </w:style>
  <w:style w:type="character" w:styleId="743" w:customStyle="1">
    <w:name w:val="Endnote Text Char"/>
    <w:uiPriority w:val="99"/>
    <w:rPr>
      <w:sz w:val="20"/>
    </w:rPr>
  </w:style>
  <w:style w:type="character" w:styleId="744" w:customStyle="1">
    <w:name w:val="Заголовок 1 Знак"/>
    <w:link w:val="715"/>
    <w:uiPriority w:val="9"/>
    <w:rPr>
      <w:rFonts w:ascii="Liberation Sans" w:hAnsi="Liberation Sans" w:eastAsia="Liberation Sans" w:cs="Liberation Sans"/>
    </w:rPr>
  </w:style>
  <w:style w:type="character" w:styleId="745" w:customStyle="1">
    <w:name w:val="Заголовок 2 Знак"/>
    <w:link w:val="716"/>
    <w:uiPriority w:val="9"/>
    <w:rPr>
      <w:rFonts w:ascii="Liberation Sans" w:hAnsi="Liberation Sans" w:eastAsia="Liberation Sans" w:cs="Liberation Sans"/>
      <w:sz w:val="34"/>
    </w:rPr>
  </w:style>
  <w:style w:type="character" w:styleId="746" w:customStyle="1">
    <w:name w:val="Заголовок 3 Знак"/>
    <w:link w:val="717"/>
    <w:uiPriority w:val="9"/>
    <w:rPr>
      <w:rFonts w:ascii="Liberation Sans" w:hAnsi="Liberation Sans" w:cs="Liberation Sans"/>
    </w:rPr>
  </w:style>
  <w:style w:type="character" w:styleId="747" w:customStyle="1">
    <w:name w:val="Заголовок 4 Знак"/>
    <w:link w:val="718"/>
    <w:uiPriority w:val="9"/>
    <w:rPr>
      <w:rFonts w:ascii="Liberation Sans" w:hAnsi="Liberation Sans" w:eastAsia="Liberation Sans" w:cs="Liberation Sans"/>
    </w:rPr>
  </w:style>
  <w:style w:type="character" w:styleId="748" w:customStyle="1">
    <w:name w:val="Заголовок 5 Знак"/>
    <w:link w:val="719"/>
    <w:uiPriority w:val="9"/>
    <w:rPr>
      <w:rFonts w:ascii="Liberation Sans" w:hAnsi="Liberation Sans" w:eastAsia="Liberation Sans" w:cs="Liberation Sans"/>
    </w:rPr>
  </w:style>
  <w:style w:type="character" w:styleId="749" w:customStyle="1">
    <w:name w:val="Заголовок 6 Знак"/>
    <w:link w:val="720"/>
    <w:uiPriority w:val="9"/>
    <w:rPr>
      <w:rFonts w:ascii="Liberation Sans" w:hAnsi="Liberation Sans" w:eastAsia="Liberation Sans" w:cs="Liberation Sans"/>
    </w:rPr>
  </w:style>
  <w:style w:type="character" w:styleId="750" w:customStyle="1">
    <w:name w:val="Заголовок 7 Знак"/>
    <w:link w:val="721"/>
    <w:uiPriority w:val="9"/>
    <w:rPr>
      <w:rFonts w:ascii="Liberation Sans" w:hAnsi="Liberation Sans" w:eastAsia="Liberation Sans" w:cs="Liberation Sans"/>
    </w:rPr>
  </w:style>
  <w:style w:type="character" w:styleId="751" w:customStyle="1">
    <w:name w:val="Заголовок 8 Знак"/>
    <w:link w:val="722"/>
    <w:uiPriority w:val="9"/>
    <w:rPr>
      <w:rFonts w:ascii="Liberation Sans" w:hAnsi="Liberation Sans" w:eastAsia="Liberation Sans" w:cs="Liberation Sans"/>
    </w:rPr>
  </w:style>
  <w:style w:type="character" w:styleId="752" w:customStyle="1">
    <w:name w:val="Заголовок 9 Знак"/>
    <w:link w:val="723"/>
    <w:uiPriority w:val="9"/>
    <w:rPr>
      <w:rFonts w:ascii="Liberation Sans" w:hAnsi="Liberation Sans" w:eastAsia="Liberation Sans" w:cs="Liberation Sans"/>
    </w:rPr>
  </w:style>
  <w:style w:type="paragraph" w:styleId="753">
    <w:name w:val="Title"/>
    <w:basedOn w:val="714"/>
    <w:next w:val="714"/>
    <w:link w:val="754"/>
    <w:uiPriority w:val="10"/>
    <w:qFormat/>
    <w:pPr>
      <w:contextualSpacing/>
      <w:spacing w:before="300"/>
    </w:pPr>
    <w:rPr>
      <w:sz w:val="48"/>
      <w:szCs w:val="48"/>
    </w:rPr>
  </w:style>
  <w:style w:type="character" w:styleId="754" w:customStyle="1">
    <w:name w:val="Заголовок Знак"/>
    <w:link w:val="753"/>
    <w:uiPriority w:val="10"/>
    <w:rPr>
      <w:sz w:val="48"/>
      <w:szCs w:val="48"/>
    </w:rPr>
  </w:style>
  <w:style w:type="paragraph" w:styleId="755">
    <w:name w:val="Subtitle"/>
    <w:basedOn w:val="714"/>
    <w:next w:val="714"/>
    <w:link w:val="756"/>
    <w:uiPriority w:val="11"/>
    <w:qFormat/>
    <w:pPr>
      <w:spacing w:before="200"/>
    </w:pPr>
    <w:rPr>
      <w:sz w:val="24"/>
      <w:szCs w:val="24"/>
    </w:rPr>
  </w:style>
  <w:style w:type="character" w:styleId="756" w:customStyle="1">
    <w:name w:val="Подзаголовок Знак"/>
    <w:link w:val="755"/>
    <w:uiPriority w:val="11"/>
    <w:rPr>
      <w:sz w:val="24"/>
      <w:szCs w:val="24"/>
    </w:rPr>
  </w:style>
  <w:style w:type="paragraph" w:styleId="757">
    <w:name w:val="Quote"/>
    <w:basedOn w:val="714"/>
    <w:next w:val="714"/>
    <w:link w:val="758"/>
    <w:uiPriority w:val="29"/>
    <w:qFormat/>
    <w:pPr>
      <w:ind w:left="720" w:right="720"/>
    </w:pPr>
    <w:rPr>
      <w:i/>
    </w:rPr>
  </w:style>
  <w:style w:type="character" w:styleId="758" w:customStyle="1">
    <w:name w:val="Цитата 2 Знак"/>
    <w:link w:val="757"/>
    <w:uiPriority w:val="29"/>
    <w:rPr>
      <w:i/>
    </w:rPr>
  </w:style>
  <w:style w:type="paragraph" w:styleId="759">
    <w:name w:val="Intense Quote"/>
    <w:basedOn w:val="714"/>
    <w:next w:val="714"/>
    <w:link w:val="76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0" w:customStyle="1">
    <w:name w:val="Выделенная цитата Знак"/>
    <w:link w:val="759"/>
    <w:uiPriority w:val="30"/>
    <w:rPr>
      <w:i/>
    </w:rPr>
  </w:style>
  <w:style w:type="paragraph" w:styleId="761">
    <w:name w:val="Header"/>
    <w:basedOn w:val="714"/>
    <w:link w:val="7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2" w:customStyle="1">
    <w:name w:val="Верхний колонтитул Знак"/>
    <w:link w:val="761"/>
    <w:uiPriority w:val="99"/>
  </w:style>
  <w:style w:type="paragraph" w:styleId="763">
    <w:name w:val="Footer"/>
    <w:basedOn w:val="714"/>
    <w:link w:val="7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4" w:customStyle="1">
    <w:name w:val="Footer Char"/>
    <w:uiPriority w:val="99"/>
  </w:style>
  <w:style w:type="paragraph" w:styleId="765">
    <w:name w:val="Caption"/>
    <w:basedOn w:val="714"/>
    <w:next w:val="714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66" w:customStyle="1">
    <w:name w:val="Нижний колонтитул Знак"/>
    <w:link w:val="763"/>
    <w:uiPriority w:val="99"/>
  </w:style>
  <w:style w:type="table" w:styleId="767">
    <w:name w:val="Table Grid"/>
    <w:basedOn w:val="72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68" w:customStyle="1">
    <w:name w:val="Table Grid Light"/>
    <w:basedOn w:val="72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9">
    <w:name w:val="Plain Table 1"/>
    <w:basedOn w:val="72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2"/>
    <w:basedOn w:val="72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2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4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6" w:customStyle="1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7" w:customStyle="1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8" w:customStyle="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9" w:customStyle="1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0" w:customStyle="1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1" w:customStyle="1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2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9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0" w:customStyle="1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1" w:customStyle="1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2" w:customStyle="1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3" w:customStyle="1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4" w:customStyle="1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5" w:customStyle="1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6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7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9" w:customStyle="1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0" w:customStyle="1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1" w:customStyle="1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2" w:customStyle="1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3" w:customStyle="1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4" w:customStyle="1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5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ned - Accent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3" w:customStyle="1">
    <w:name w:val="Lined - Accent 1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4" w:customStyle="1">
    <w:name w:val="Lined - Accent 2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5" w:customStyle="1">
    <w:name w:val="Lined - Accent 3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6" w:customStyle="1">
    <w:name w:val="Lined - Accent 4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7" w:customStyle="1">
    <w:name w:val="Lined - Accent 5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8" w:customStyle="1">
    <w:name w:val="Lined - Accent 6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9" w:customStyle="1">
    <w:name w:val="Bordered &amp; Lined - Accent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0" w:customStyle="1">
    <w:name w:val="Bordered &amp; Lined - Accent 1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1" w:customStyle="1">
    <w:name w:val="Bordered &amp; Lined - Accent 2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2" w:customStyle="1">
    <w:name w:val="Bordered &amp; Lined - Accent 3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3" w:customStyle="1">
    <w:name w:val="Bordered &amp; Lined - Accent 4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4" w:customStyle="1">
    <w:name w:val="Bordered &amp; Lined - Accent 5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5" w:customStyle="1">
    <w:name w:val="Bordered &amp; Lined - Accent 6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6" w:customStyle="1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7" w:customStyle="1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8" w:customStyle="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9" w:customStyle="1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0" w:customStyle="1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1" w:customStyle="1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2" w:customStyle="1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3">
    <w:name w:val="Hyperlink"/>
    <w:uiPriority w:val="99"/>
    <w:unhideWhenUsed/>
    <w:rPr>
      <w:color w:val="0563c1" w:themeColor="hyperlink"/>
      <w:u w:val="single"/>
    </w:rPr>
  </w:style>
  <w:style w:type="paragraph" w:styleId="894">
    <w:name w:val="footnote text"/>
    <w:basedOn w:val="714"/>
    <w:link w:val="895"/>
    <w:uiPriority w:val="99"/>
    <w:semiHidden/>
    <w:unhideWhenUsed/>
    <w:pPr>
      <w:spacing w:after="40" w:line="240" w:lineRule="auto"/>
    </w:pPr>
    <w:rPr>
      <w:sz w:val="18"/>
    </w:rPr>
  </w:style>
  <w:style w:type="character" w:styleId="895" w:customStyle="1">
    <w:name w:val="Текст сноски Знак"/>
    <w:link w:val="894"/>
    <w:uiPriority w:val="99"/>
    <w:rPr>
      <w:sz w:val="18"/>
    </w:rPr>
  </w:style>
  <w:style w:type="character" w:styleId="896">
    <w:name w:val="footnote reference"/>
    <w:uiPriority w:val="99"/>
    <w:unhideWhenUsed/>
    <w:rPr>
      <w:vertAlign w:val="superscript"/>
    </w:rPr>
  </w:style>
  <w:style w:type="paragraph" w:styleId="897">
    <w:name w:val="endnote text"/>
    <w:basedOn w:val="714"/>
    <w:link w:val="898"/>
    <w:uiPriority w:val="99"/>
    <w:semiHidden/>
    <w:unhideWhenUsed/>
    <w:pPr>
      <w:spacing w:after="0" w:line="240" w:lineRule="auto"/>
    </w:pPr>
  </w:style>
  <w:style w:type="character" w:styleId="898" w:customStyle="1">
    <w:name w:val="Текст концевой сноски Знак"/>
    <w:link w:val="897"/>
    <w:uiPriority w:val="99"/>
    <w:rPr>
      <w:sz w:val="20"/>
    </w:rPr>
  </w:style>
  <w:style w:type="character" w:styleId="899">
    <w:name w:val="endnote reference"/>
    <w:uiPriority w:val="99"/>
    <w:semiHidden/>
    <w:unhideWhenUsed/>
    <w:rPr>
      <w:vertAlign w:val="superscript"/>
    </w:rPr>
  </w:style>
  <w:style w:type="paragraph" w:styleId="900">
    <w:name w:val="toc 1"/>
    <w:basedOn w:val="714"/>
    <w:next w:val="714"/>
    <w:uiPriority w:val="39"/>
    <w:unhideWhenUsed/>
    <w:pPr>
      <w:spacing w:after="57"/>
    </w:pPr>
  </w:style>
  <w:style w:type="paragraph" w:styleId="901">
    <w:name w:val="toc 2"/>
    <w:basedOn w:val="714"/>
    <w:next w:val="714"/>
    <w:uiPriority w:val="39"/>
    <w:unhideWhenUsed/>
    <w:pPr>
      <w:ind w:left="283"/>
      <w:spacing w:after="57"/>
    </w:pPr>
  </w:style>
  <w:style w:type="paragraph" w:styleId="902">
    <w:name w:val="toc 3"/>
    <w:basedOn w:val="714"/>
    <w:next w:val="714"/>
    <w:uiPriority w:val="39"/>
    <w:unhideWhenUsed/>
    <w:pPr>
      <w:ind w:left="567"/>
      <w:spacing w:after="57"/>
    </w:pPr>
  </w:style>
  <w:style w:type="paragraph" w:styleId="903">
    <w:name w:val="toc 4"/>
    <w:basedOn w:val="714"/>
    <w:next w:val="714"/>
    <w:uiPriority w:val="39"/>
    <w:unhideWhenUsed/>
    <w:pPr>
      <w:ind w:left="850"/>
      <w:spacing w:after="57"/>
    </w:pPr>
  </w:style>
  <w:style w:type="paragraph" w:styleId="904">
    <w:name w:val="toc 5"/>
    <w:basedOn w:val="714"/>
    <w:next w:val="714"/>
    <w:uiPriority w:val="39"/>
    <w:unhideWhenUsed/>
    <w:pPr>
      <w:ind w:left="1134"/>
      <w:spacing w:after="57"/>
    </w:pPr>
  </w:style>
  <w:style w:type="paragraph" w:styleId="905">
    <w:name w:val="toc 6"/>
    <w:basedOn w:val="714"/>
    <w:next w:val="714"/>
    <w:uiPriority w:val="39"/>
    <w:unhideWhenUsed/>
    <w:pPr>
      <w:ind w:left="1417"/>
      <w:spacing w:after="57"/>
    </w:pPr>
  </w:style>
  <w:style w:type="paragraph" w:styleId="906">
    <w:name w:val="toc 7"/>
    <w:basedOn w:val="714"/>
    <w:next w:val="714"/>
    <w:uiPriority w:val="39"/>
    <w:unhideWhenUsed/>
    <w:pPr>
      <w:ind w:left="1701"/>
      <w:spacing w:after="57"/>
    </w:pPr>
  </w:style>
  <w:style w:type="paragraph" w:styleId="907">
    <w:name w:val="toc 8"/>
    <w:basedOn w:val="714"/>
    <w:next w:val="714"/>
    <w:uiPriority w:val="39"/>
    <w:unhideWhenUsed/>
    <w:pPr>
      <w:ind w:left="1984"/>
      <w:spacing w:after="57"/>
    </w:pPr>
  </w:style>
  <w:style w:type="paragraph" w:styleId="908">
    <w:name w:val="toc 9"/>
    <w:basedOn w:val="714"/>
    <w:next w:val="714"/>
    <w:uiPriority w:val="39"/>
    <w:unhideWhenUsed/>
    <w:pPr>
      <w:ind w:left="2268"/>
      <w:spacing w:after="57"/>
    </w:pPr>
  </w:style>
  <w:style w:type="paragraph" w:styleId="909">
    <w:name w:val="TOC Heading"/>
    <w:uiPriority w:val="39"/>
    <w:unhideWhenUsed/>
  </w:style>
  <w:style w:type="paragraph" w:styleId="910">
    <w:name w:val="table of figures"/>
    <w:basedOn w:val="714"/>
    <w:next w:val="714"/>
    <w:uiPriority w:val="99"/>
    <w:unhideWhenUsed/>
    <w:pPr>
      <w:spacing w:after="0"/>
    </w:pPr>
  </w:style>
  <w:style w:type="paragraph" w:styleId="911">
    <w:name w:val="No Spacing"/>
    <w:basedOn w:val="714"/>
    <w:uiPriority w:val="1"/>
    <w:qFormat/>
    <w:pPr>
      <w:spacing w:after="0" w:line="240" w:lineRule="auto"/>
    </w:pPr>
  </w:style>
  <w:style w:type="paragraph" w:styleId="912">
    <w:name w:val="List Paragraph"/>
    <w:basedOn w:val="714"/>
    <w:uiPriority w:val="34"/>
    <w:qFormat/>
    <w:pPr>
      <w:contextualSpacing/>
      <w:ind w:left="720"/>
    </w:pPr>
  </w:style>
  <w:style w:type="paragraph" w:styleId="913" w:customStyle="1">
    <w:name w:val="ds-markdown-paragraph"/>
    <w:basedOn w:val="71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4">
    <w:name w:val="Strong"/>
    <w:basedOn w:val="724"/>
    <w:uiPriority w:val="22"/>
    <w:qFormat/>
    <w:rPr>
      <w:b/>
      <w:bCs/>
    </w:rPr>
  </w:style>
  <w:style w:type="character" w:styleId="915">
    <w:name w:val="Emphasis"/>
    <w:basedOn w:val="724"/>
    <w:uiPriority w:val="20"/>
    <w:qFormat/>
    <w:rPr>
      <w:i/>
      <w:iCs/>
    </w:rPr>
  </w:style>
  <w:style w:type="paragraph" w:styleId="916">
    <w:name w:val="Balloon Text"/>
    <w:basedOn w:val="714"/>
    <w:link w:val="91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17" w:customStyle="1">
    <w:name w:val="Текст выноски Знак"/>
    <w:basedOn w:val="724"/>
    <w:link w:val="916"/>
    <w:uiPriority w:val="99"/>
    <w:semiHidden/>
    <w:rPr>
      <w:rFonts w:ascii="Segoe UI" w:hAnsi="Segoe UI" w:eastAsia="Liberation Sans" w:cs="Segoe UI"/>
      <w:sz w:val="18"/>
      <w:szCs w:val="18"/>
    </w:rPr>
  </w:style>
  <w:style w:type="character" w:styleId="918">
    <w:name w:val="annotation reference"/>
    <w:basedOn w:val="724"/>
    <w:uiPriority w:val="99"/>
    <w:semiHidden/>
    <w:unhideWhenUsed/>
    <w:rPr>
      <w:sz w:val="16"/>
      <w:szCs w:val="16"/>
    </w:rPr>
  </w:style>
  <w:style w:type="paragraph" w:styleId="919">
    <w:name w:val="annotation text"/>
    <w:basedOn w:val="714"/>
    <w:link w:val="920"/>
    <w:uiPriority w:val="99"/>
    <w:semiHidden/>
    <w:unhideWhenUsed/>
    <w:pPr>
      <w:spacing w:line="240" w:lineRule="auto"/>
    </w:pPr>
  </w:style>
  <w:style w:type="character" w:styleId="920" w:customStyle="1">
    <w:name w:val="Текст примечания Знак"/>
    <w:basedOn w:val="724"/>
    <w:link w:val="919"/>
    <w:uiPriority w:val="99"/>
    <w:semiHidden/>
    <w:rPr>
      <w:rFonts w:ascii="Liberation Sans" w:hAnsi="Liberation Sans" w:eastAsia="Liberation Sans" w:cs="Liberation Sans"/>
      <w:sz w:val="20"/>
      <w:szCs w:val="20"/>
    </w:rPr>
  </w:style>
  <w:style w:type="paragraph" w:styleId="921">
    <w:name w:val="annotation subject"/>
    <w:basedOn w:val="919"/>
    <w:next w:val="919"/>
    <w:link w:val="922"/>
    <w:uiPriority w:val="99"/>
    <w:semiHidden/>
    <w:unhideWhenUsed/>
    <w:rPr>
      <w:b/>
      <w:bCs/>
    </w:rPr>
  </w:style>
  <w:style w:type="character" w:styleId="922" w:customStyle="1">
    <w:name w:val="Тема примечания Знак"/>
    <w:basedOn w:val="920"/>
    <w:link w:val="921"/>
    <w:uiPriority w:val="99"/>
    <w:semiHidden/>
    <w:rPr>
      <w:rFonts w:ascii="Liberation Sans" w:hAnsi="Liberation Sans" w:eastAsia="Liberation Sans" w:cs="Liberation Sans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givingculture.ru/programs/uzory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Прокопенко</dc:creator>
  <cp:lastModifiedBy>Marina Mukhina</cp:lastModifiedBy>
  <cp:revision>13</cp:revision>
  <dcterms:created xsi:type="dcterms:W3CDTF">2025-09-12T14:53:00Z</dcterms:created>
  <dcterms:modified xsi:type="dcterms:W3CDTF">2025-09-26T09:06:07Z</dcterms:modified>
</cp:coreProperties>
</file>